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F5F" w:rsidRPr="00266C35" w:rsidRDefault="00BD1F5F" w:rsidP="00266C35">
      <w:pPr>
        <w:pStyle w:val="Header"/>
        <w:spacing w:line="480" w:lineRule="auto"/>
        <w:jc w:val="center"/>
        <w:rPr>
          <w:rFonts w:cs="Times New Roman"/>
          <w:b/>
          <w:szCs w:val="24"/>
          <w:u w:val="single"/>
        </w:rPr>
      </w:pPr>
      <w:bookmarkStart w:id="0" w:name="_GoBack"/>
      <w:bookmarkEnd w:id="0"/>
    </w:p>
    <w:p w:rsidR="00BD1F5F" w:rsidRPr="00266C35" w:rsidRDefault="00BD1F5F" w:rsidP="00266C35">
      <w:pPr>
        <w:pStyle w:val="Header"/>
        <w:spacing w:line="480" w:lineRule="auto"/>
        <w:jc w:val="center"/>
        <w:rPr>
          <w:rFonts w:cs="Times New Roman"/>
          <w:b/>
          <w:szCs w:val="24"/>
          <w:u w:val="single"/>
        </w:rPr>
      </w:pPr>
    </w:p>
    <w:p w:rsidR="00BD1F5F" w:rsidRPr="00266C35" w:rsidRDefault="00BD1F5F" w:rsidP="00266C35">
      <w:pPr>
        <w:pStyle w:val="Header"/>
        <w:spacing w:line="480" w:lineRule="auto"/>
        <w:jc w:val="center"/>
        <w:rPr>
          <w:rFonts w:cs="Times New Roman"/>
          <w:b/>
          <w:szCs w:val="24"/>
          <w:u w:val="single"/>
        </w:rPr>
      </w:pPr>
    </w:p>
    <w:p w:rsidR="00BD1F5F" w:rsidRPr="00266C35" w:rsidRDefault="00BD1F5F" w:rsidP="00266C35">
      <w:pPr>
        <w:pStyle w:val="Header"/>
        <w:spacing w:line="480" w:lineRule="auto"/>
        <w:jc w:val="center"/>
        <w:rPr>
          <w:rFonts w:cs="Times New Roman"/>
          <w:b/>
          <w:szCs w:val="24"/>
          <w:u w:val="single"/>
        </w:rPr>
      </w:pPr>
    </w:p>
    <w:p w:rsidR="00BD1F5F" w:rsidRPr="00266C35" w:rsidRDefault="00BD1F5F" w:rsidP="00266C35">
      <w:pPr>
        <w:pStyle w:val="Header"/>
        <w:spacing w:line="480" w:lineRule="auto"/>
        <w:jc w:val="center"/>
        <w:rPr>
          <w:rFonts w:cs="Times New Roman"/>
          <w:b/>
          <w:szCs w:val="24"/>
          <w:u w:val="single"/>
        </w:rPr>
      </w:pPr>
    </w:p>
    <w:p w:rsidR="00BD1F5F" w:rsidRPr="00266C35" w:rsidRDefault="00BD1F5F" w:rsidP="00266C35">
      <w:pPr>
        <w:pStyle w:val="Header"/>
        <w:spacing w:line="480" w:lineRule="auto"/>
        <w:jc w:val="center"/>
        <w:rPr>
          <w:rFonts w:cs="Times New Roman"/>
          <w:b/>
          <w:szCs w:val="24"/>
          <w:u w:val="single"/>
        </w:rPr>
      </w:pPr>
    </w:p>
    <w:p w:rsidR="00BD1F5F" w:rsidRPr="00266C35" w:rsidRDefault="00BD1F5F" w:rsidP="00266C35">
      <w:pPr>
        <w:pStyle w:val="Header"/>
        <w:spacing w:line="480" w:lineRule="auto"/>
        <w:jc w:val="center"/>
        <w:rPr>
          <w:rFonts w:cs="Times New Roman"/>
          <w:b/>
          <w:szCs w:val="24"/>
          <w:u w:val="single"/>
        </w:rPr>
      </w:pPr>
    </w:p>
    <w:p w:rsidR="00BD1F5F" w:rsidRPr="00266C35" w:rsidRDefault="00BD1F5F" w:rsidP="00266C35">
      <w:pPr>
        <w:pStyle w:val="Header"/>
        <w:spacing w:line="480" w:lineRule="auto"/>
        <w:jc w:val="center"/>
        <w:rPr>
          <w:rFonts w:cs="Times New Roman"/>
          <w:b/>
          <w:szCs w:val="24"/>
          <w:u w:val="single"/>
        </w:rPr>
      </w:pPr>
    </w:p>
    <w:p w:rsidR="00BD1F5F" w:rsidRPr="00266C35" w:rsidRDefault="00BD1F5F" w:rsidP="00266C35">
      <w:pPr>
        <w:pStyle w:val="Header"/>
        <w:spacing w:line="480" w:lineRule="auto"/>
        <w:jc w:val="center"/>
        <w:rPr>
          <w:rFonts w:cs="Times New Roman"/>
          <w:b/>
          <w:szCs w:val="24"/>
          <w:u w:val="single"/>
        </w:rPr>
      </w:pPr>
    </w:p>
    <w:p w:rsidR="00BD1F5F" w:rsidRPr="00266C35" w:rsidRDefault="00BD1F5F" w:rsidP="00266C35">
      <w:pPr>
        <w:pStyle w:val="Header"/>
        <w:spacing w:line="480" w:lineRule="auto"/>
        <w:jc w:val="center"/>
        <w:rPr>
          <w:rFonts w:cs="Times New Roman"/>
          <w:b/>
          <w:szCs w:val="24"/>
          <w:u w:val="single"/>
        </w:rPr>
      </w:pPr>
    </w:p>
    <w:p w:rsidR="00BD1F5F" w:rsidRPr="00266C35" w:rsidRDefault="00BD1F5F" w:rsidP="00266C35">
      <w:pPr>
        <w:pStyle w:val="Header"/>
        <w:spacing w:line="480" w:lineRule="auto"/>
        <w:jc w:val="center"/>
        <w:rPr>
          <w:rFonts w:cs="Times New Roman"/>
          <w:b/>
          <w:szCs w:val="24"/>
          <w:u w:val="single"/>
        </w:rPr>
      </w:pPr>
    </w:p>
    <w:p w:rsidR="00BD1F5F" w:rsidRPr="00266C35" w:rsidRDefault="00BD1F5F" w:rsidP="00266C35">
      <w:pPr>
        <w:pStyle w:val="Header"/>
        <w:spacing w:line="480" w:lineRule="auto"/>
        <w:jc w:val="center"/>
        <w:rPr>
          <w:rFonts w:cs="Times New Roman"/>
          <w:b/>
          <w:szCs w:val="24"/>
          <w:u w:val="single"/>
        </w:rPr>
      </w:pPr>
    </w:p>
    <w:p w:rsidR="000D36F8" w:rsidRPr="00266C35" w:rsidRDefault="00551708" w:rsidP="00266C35">
      <w:pPr>
        <w:pStyle w:val="Header"/>
        <w:spacing w:line="480" w:lineRule="auto"/>
        <w:jc w:val="center"/>
        <w:rPr>
          <w:rFonts w:cs="Times New Roman"/>
          <w:b/>
          <w:szCs w:val="24"/>
          <w:u w:val="single"/>
        </w:rPr>
      </w:pPr>
      <w:r w:rsidRPr="00266C35">
        <w:rPr>
          <w:rFonts w:cs="Times New Roman"/>
          <w:b/>
          <w:szCs w:val="24"/>
          <w:u w:val="single"/>
        </w:rPr>
        <w:t>Shepherding Change: Creating the State Authorization Reciprocity Agreement (SARA)</w:t>
      </w:r>
    </w:p>
    <w:p w:rsidR="00D80E50" w:rsidRPr="00266C35" w:rsidRDefault="00D80E50" w:rsidP="00266C35">
      <w:pPr>
        <w:pStyle w:val="Header"/>
        <w:spacing w:line="480" w:lineRule="auto"/>
        <w:jc w:val="center"/>
        <w:rPr>
          <w:rFonts w:cs="Times New Roman"/>
          <w:b/>
          <w:szCs w:val="24"/>
          <w:u w:val="single"/>
        </w:rPr>
      </w:pPr>
    </w:p>
    <w:p w:rsidR="00D80E50" w:rsidRPr="00266C35" w:rsidRDefault="00D80E50" w:rsidP="00266C35">
      <w:pPr>
        <w:pStyle w:val="Header"/>
        <w:spacing w:line="480" w:lineRule="auto"/>
        <w:jc w:val="center"/>
        <w:rPr>
          <w:rFonts w:cs="Times New Roman"/>
          <w:b/>
          <w:szCs w:val="24"/>
          <w:u w:val="single"/>
        </w:rPr>
      </w:pPr>
      <w:r w:rsidRPr="00266C35">
        <w:rPr>
          <w:rFonts w:cs="Times New Roman"/>
          <w:b/>
          <w:szCs w:val="24"/>
          <w:u w:val="single"/>
        </w:rPr>
        <w:t>Paul H. Shiffman</w:t>
      </w:r>
    </w:p>
    <w:p w:rsidR="000D36F8" w:rsidRPr="00266C35" w:rsidRDefault="00D80E50" w:rsidP="00266C35">
      <w:pPr>
        <w:pStyle w:val="Header"/>
        <w:spacing w:line="480" w:lineRule="auto"/>
        <w:jc w:val="center"/>
        <w:rPr>
          <w:rFonts w:cs="Times New Roman"/>
          <w:b/>
          <w:szCs w:val="24"/>
        </w:rPr>
      </w:pPr>
      <w:r w:rsidRPr="00266C35">
        <w:rPr>
          <w:rFonts w:cs="Times New Roman"/>
          <w:b/>
          <w:szCs w:val="24"/>
          <w:u w:val="single"/>
        </w:rPr>
        <w:t>James W. Hall</w:t>
      </w:r>
    </w:p>
    <w:p w:rsidR="00BD1F5F" w:rsidRPr="00266C35" w:rsidRDefault="00BD1F5F" w:rsidP="00266C35">
      <w:pPr>
        <w:spacing w:line="480" w:lineRule="auto"/>
        <w:rPr>
          <w:rFonts w:cs="Times New Roman"/>
          <w:b/>
          <w:szCs w:val="24"/>
        </w:rPr>
      </w:pPr>
      <w:r w:rsidRPr="00266C35">
        <w:rPr>
          <w:rFonts w:cs="Times New Roman"/>
          <w:b/>
          <w:szCs w:val="24"/>
        </w:rPr>
        <w:br w:type="page"/>
      </w:r>
    </w:p>
    <w:p w:rsidR="000D36F8" w:rsidRPr="00266C35" w:rsidRDefault="000D36F8" w:rsidP="00266C35">
      <w:pPr>
        <w:pStyle w:val="Header"/>
        <w:spacing w:line="480" w:lineRule="auto"/>
        <w:jc w:val="center"/>
        <w:rPr>
          <w:rFonts w:cs="Times New Roman"/>
          <w:b/>
          <w:szCs w:val="24"/>
        </w:rPr>
      </w:pPr>
    </w:p>
    <w:p w:rsidR="00323B50" w:rsidRPr="00266C35" w:rsidRDefault="00266C35" w:rsidP="00266C35">
      <w:pPr>
        <w:spacing w:line="480" w:lineRule="auto"/>
        <w:jc w:val="center"/>
        <w:rPr>
          <w:rFonts w:cs="Times New Roman"/>
          <w:b/>
          <w:szCs w:val="24"/>
        </w:rPr>
      </w:pPr>
      <w:r w:rsidRPr="00266C35">
        <w:rPr>
          <w:rFonts w:cs="Times New Roman"/>
          <w:b/>
          <w:szCs w:val="24"/>
        </w:rPr>
        <w:t>Foreword</w:t>
      </w:r>
    </w:p>
    <w:p w:rsidR="006264D8" w:rsidRPr="00266C35" w:rsidRDefault="00222EE1" w:rsidP="00266C35">
      <w:pPr>
        <w:spacing w:line="480" w:lineRule="auto"/>
        <w:ind w:firstLine="720"/>
        <w:rPr>
          <w:rFonts w:cs="Times New Roman"/>
          <w:szCs w:val="24"/>
        </w:rPr>
      </w:pPr>
      <w:r w:rsidRPr="00266C35">
        <w:rPr>
          <w:rFonts w:cs="Times New Roman"/>
          <w:szCs w:val="24"/>
        </w:rPr>
        <w:t xml:space="preserve">In 2013, </w:t>
      </w:r>
      <w:r w:rsidR="00546C5E" w:rsidRPr="00266C35">
        <w:rPr>
          <w:rFonts w:cs="Times New Roman"/>
          <w:szCs w:val="24"/>
        </w:rPr>
        <w:t>a</w:t>
      </w:r>
      <w:r w:rsidRPr="00266C35">
        <w:rPr>
          <w:rFonts w:cs="Times New Roman"/>
          <w:szCs w:val="24"/>
        </w:rPr>
        <w:t xml:space="preserve"> broad spectrum of </w:t>
      </w:r>
      <w:r w:rsidR="00546C5E" w:rsidRPr="00266C35">
        <w:rPr>
          <w:rFonts w:cs="Times New Roman"/>
          <w:szCs w:val="24"/>
        </w:rPr>
        <w:t xml:space="preserve">our nation’s </w:t>
      </w:r>
      <w:r w:rsidRPr="00266C35">
        <w:rPr>
          <w:rFonts w:cs="Times New Roman"/>
          <w:szCs w:val="24"/>
        </w:rPr>
        <w:t>higher education institutional and policy leadership</w:t>
      </w:r>
      <w:r w:rsidR="0086050D" w:rsidRPr="00266C35">
        <w:rPr>
          <w:rFonts w:cs="Times New Roman"/>
          <w:szCs w:val="24"/>
        </w:rPr>
        <w:t xml:space="preserve"> agreed to advance </w:t>
      </w:r>
      <w:r w:rsidRPr="00266C35">
        <w:rPr>
          <w:rFonts w:cs="Times New Roman"/>
          <w:szCs w:val="24"/>
        </w:rPr>
        <w:t>a newly crafted State Authorization Reciprocity Agreement</w:t>
      </w:r>
      <w:r w:rsidR="0031122E" w:rsidRPr="00266C35">
        <w:rPr>
          <w:rFonts w:cs="Times New Roman"/>
          <w:szCs w:val="24"/>
        </w:rPr>
        <w:t xml:space="preserve"> (SARA)</w:t>
      </w:r>
      <w:r w:rsidRPr="00266C35">
        <w:rPr>
          <w:rFonts w:cs="Times New Roman"/>
          <w:szCs w:val="24"/>
        </w:rPr>
        <w:t xml:space="preserve">. </w:t>
      </w:r>
      <w:r w:rsidR="00902DFE" w:rsidRPr="00266C35">
        <w:rPr>
          <w:rFonts w:cs="Times New Roman"/>
          <w:szCs w:val="24"/>
        </w:rPr>
        <w:t>SARA</w:t>
      </w:r>
      <w:r w:rsidR="00902DFE" w:rsidRPr="00266C35">
        <w:rPr>
          <w:rFonts w:cs="Times New Roman"/>
          <w:color w:val="000000"/>
          <w:szCs w:val="24"/>
        </w:rPr>
        <w:t xml:space="preserve"> </w:t>
      </w:r>
      <w:r w:rsidR="004436E7" w:rsidRPr="00266C35">
        <w:rPr>
          <w:rFonts w:cs="Times New Roman"/>
          <w:color w:val="000000"/>
          <w:szCs w:val="24"/>
        </w:rPr>
        <w:t xml:space="preserve">is an agreement </w:t>
      </w:r>
      <w:r w:rsidR="00323B50" w:rsidRPr="00266C35">
        <w:rPr>
          <w:rFonts w:cs="Times New Roman"/>
          <w:color w:val="000000"/>
          <w:szCs w:val="24"/>
        </w:rPr>
        <w:t xml:space="preserve">that will permit each of </w:t>
      </w:r>
      <w:r w:rsidR="00323B50" w:rsidRPr="00266C35">
        <w:rPr>
          <w:rFonts w:cs="Times New Roman"/>
          <w:szCs w:val="24"/>
        </w:rPr>
        <w:t>the States</w:t>
      </w:r>
      <w:r w:rsidR="003257E1" w:rsidRPr="00266C35">
        <w:rPr>
          <w:rFonts w:cs="Times New Roman"/>
          <w:szCs w:val="24"/>
        </w:rPr>
        <w:t xml:space="preserve"> and territories</w:t>
      </w:r>
      <w:r w:rsidR="00323B50" w:rsidRPr="00266C35">
        <w:rPr>
          <w:rFonts w:cs="Times New Roman"/>
          <w:color w:val="000000"/>
          <w:szCs w:val="24"/>
        </w:rPr>
        <w:t xml:space="preserve"> </w:t>
      </w:r>
      <w:r w:rsidR="00902DFE" w:rsidRPr="00266C35">
        <w:rPr>
          <w:rFonts w:cs="Times New Roman"/>
          <w:color w:val="000000"/>
          <w:szCs w:val="24"/>
        </w:rPr>
        <w:t xml:space="preserve">to accept programs and courses offered by higher educational institutions </w:t>
      </w:r>
      <w:r w:rsidR="003257E1" w:rsidRPr="00266C35">
        <w:rPr>
          <w:rFonts w:cs="Times New Roman"/>
          <w:color w:val="000000"/>
          <w:szCs w:val="24"/>
        </w:rPr>
        <w:t>from</w:t>
      </w:r>
      <w:r w:rsidR="00902DFE" w:rsidRPr="00266C35">
        <w:rPr>
          <w:rFonts w:cs="Times New Roman"/>
          <w:color w:val="000000"/>
          <w:szCs w:val="24"/>
        </w:rPr>
        <w:t xml:space="preserve"> other participating </w:t>
      </w:r>
      <w:r w:rsidR="00DD1E48" w:rsidRPr="00266C35">
        <w:rPr>
          <w:rFonts w:cs="Times New Roman"/>
          <w:color w:val="000000"/>
          <w:szCs w:val="24"/>
        </w:rPr>
        <w:t>states</w:t>
      </w:r>
      <w:r w:rsidR="00902DFE" w:rsidRPr="00266C35">
        <w:rPr>
          <w:rFonts w:cs="Times New Roman"/>
          <w:color w:val="000000"/>
          <w:szCs w:val="24"/>
        </w:rPr>
        <w:t xml:space="preserve"> </w:t>
      </w:r>
      <w:r w:rsidR="00B66B6A" w:rsidRPr="00266C35">
        <w:rPr>
          <w:rFonts w:cs="Times New Roman"/>
          <w:color w:val="000000"/>
          <w:szCs w:val="24"/>
        </w:rPr>
        <w:t>without</w:t>
      </w:r>
      <w:r w:rsidR="00902DFE" w:rsidRPr="00266C35">
        <w:rPr>
          <w:rFonts w:cs="Times New Roman"/>
          <w:color w:val="000000"/>
          <w:szCs w:val="24"/>
        </w:rPr>
        <w:t xml:space="preserve"> requiring an additional authorization in </w:t>
      </w:r>
      <w:r w:rsidR="003257E1" w:rsidRPr="00266C35">
        <w:rPr>
          <w:rFonts w:cs="Times New Roman"/>
          <w:color w:val="000000"/>
          <w:szCs w:val="24"/>
        </w:rPr>
        <w:t>each</w:t>
      </w:r>
      <w:r w:rsidR="00902DFE" w:rsidRPr="00266C35">
        <w:rPr>
          <w:rFonts w:cs="Times New Roman"/>
          <w:color w:val="000000"/>
          <w:szCs w:val="24"/>
        </w:rPr>
        <w:t>. SARA</w:t>
      </w:r>
      <w:r w:rsidR="004436E7" w:rsidRPr="00266C35">
        <w:rPr>
          <w:rFonts w:cs="Times New Roman"/>
          <w:color w:val="000000"/>
          <w:szCs w:val="24"/>
        </w:rPr>
        <w:t xml:space="preserve"> establishes comparable national </w:t>
      </w:r>
      <w:r w:rsidR="00B66B6A" w:rsidRPr="00266C35">
        <w:rPr>
          <w:rFonts w:cs="Times New Roman"/>
          <w:color w:val="000000"/>
          <w:szCs w:val="24"/>
        </w:rPr>
        <w:t xml:space="preserve">academic </w:t>
      </w:r>
      <w:r w:rsidR="004436E7" w:rsidRPr="00266C35">
        <w:rPr>
          <w:rFonts w:cs="Times New Roman"/>
          <w:color w:val="000000"/>
          <w:szCs w:val="24"/>
        </w:rPr>
        <w:t xml:space="preserve">standards for </w:t>
      </w:r>
      <w:r w:rsidR="00B66B6A" w:rsidRPr="00266C35">
        <w:rPr>
          <w:rFonts w:cs="Times New Roman"/>
          <w:color w:val="000000"/>
          <w:szCs w:val="24"/>
        </w:rPr>
        <w:t>approved participating</w:t>
      </w:r>
      <w:r w:rsidR="00902DFE" w:rsidRPr="00266C35">
        <w:rPr>
          <w:rFonts w:cs="Times New Roman"/>
          <w:color w:val="000000"/>
          <w:szCs w:val="24"/>
        </w:rPr>
        <w:t xml:space="preserve"> institutions</w:t>
      </w:r>
      <w:r w:rsidR="00B66B6A" w:rsidRPr="00266C35">
        <w:rPr>
          <w:rFonts w:cs="Times New Roman"/>
          <w:color w:val="000000"/>
          <w:szCs w:val="24"/>
        </w:rPr>
        <w:t xml:space="preserve"> for all members of the agreement.</w:t>
      </w:r>
      <w:r w:rsidR="004436E7" w:rsidRPr="00266C35">
        <w:rPr>
          <w:rFonts w:cs="Times New Roman"/>
          <w:color w:val="000000"/>
          <w:szCs w:val="24"/>
        </w:rPr>
        <w:t xml:space="preserve"> </w:t>
      </w:r>
      <w:r w:rsidR="00B66B6A" w:rsidRPr="00266C35">
        <w:rPr>
          <w:rFonts w:cs="Times New Roman"/>
          <w:color w:val="000000"/>
          <w:szCs w:val="24"/>
        </w:rPr>
        <w:t xml:space="preserve">The agreement is intended to </w:t>
      </w:r>
      <w:r w:rsidR="00571EAD" w:rsidRPr="00266C35">
        <w:rPr>
          <w:rFonts w:cs="Times New Roman"/>
          <w:color w:val="000000"/>
          <w:szCs w:val="24"/>
        </w:rPr>
        <w:t>rationalize and make more efficient</w:t>
      </w:r>
      <w:r w:rsidR="00B66B6A" w:rsidRPr="00266C35">
        <w:rPr>
          <w:rFonts w:cs="Times New Roman"/>
          <w:color w:val="000000"/>
          <w:szCs w:val="24"/>
        </w:rPr>
        <w:t xml:space="preserve"> individual state processes for authorizing colleges and universities, improve the capacity of each state's regulators to manage a demanding workload, save the institutions significant costs, and encourage expanded opportunities for students in all participating states</w:t>
      </w:r>
      <w:r w:rsidR="004436E7" w:rsidRPr="00266C35">
        <w:rPr>
          <w:rFonts w:cs="Times New Roman"/>
          <w:color w:val="000000"/>
          <w:szCs w:val="24"/>
        </w:rPr>
        <w:t xml:space="preserve"> to take online courses offered by postsecondary institutions based in another state. </w:t>
      </w:r>
      <w:r w:rsidR="00475B15" w:rsidRPr="00266C35">
        <w:rPr>
          <w:rFonts w:cs="Times New Roman"/>
          <w:color w:val="000000"/>
          <w:szCs w:val="24"/>
        </w:rPr>
        <w:t>Implementation of SARA is managed by the four regional higher education compacts [</w:t>
      </w:r>
      <w:r w:rsidR="00CF41A0" w:rsidRPr="00266C35">
        <w:rPr>
          <w:rFonts w:cs="Times New Roman"/>
          <w:i/>
          <w:color w:val="000000"/>
          <w:szCs w:val="24"/>
        </w:rPr>
        <w:t>Western Interstate Compact for Higher Education</w:t>
      </w:r>
      <w:r w:rsidR="00CD617F" w:rsidRPr="00266C35">
        <w:rPr>
          <w:rFonts w:cs="Times New Roman"/>
          <w:color w:val="000000"/>
          <w:szCs w:val="24"/>
        </w:rPr>
        <w:t xml:space="preserve"> (</w:t>
      </w:r>
      <w:r w:rsidR="00475B15" w:rsidRPr="00266C35">
        <w:rPr>
          <w:rFonts w:cs="Times New Roman"/>
          <w:color w:val="000000"/>
          <w:szCs w:val="24"/>
        </w:rPr>
        <w:t>WICHE</w:t>
      </w:r>
      <w:r w:rsidR="00CD617F" w:rsidRPr="00266C35">
        <w:rPr>
          <w:rFonts w:cs="Times New Roman"/>
          <w:color w:val="000000"/>
          <w:szCs w:val="24"/>
        </w:rPr>
        <w:t>)</w:t>
      </w:r>
      <w:r w:rsidR="00475B15" w:rsidRPr="00266C35">
        <w:rPr>
          <w:rFonts w:cs="Times New Roman"/>
          <w:color w:val="000000"/>
          <w:szCs w:val="24"/>
        </w:rPr>
        <w:t xml:space="preserve">, </w:t>
      </w:r>
      <w:r w:rsidR="00475B15" w:rsidRPr="00266C35">
        <w:rPr>
          <w:rFonts w:cs="Times New Roman"/>
          <w:i/>
          <w:color w:val="000000"/>
          <w:szCs w:val="24"/>
        </w:rPr>
        <w:t>N</w:t>
      </w:r>
      <w:r w:rsidR="00CD617F" w:rsidRPr="00266C35">
        <w:rPr>
          <w:rFonts w:cs="Times New Roman"/>
          <w:i/>
          <w:color w:val="000000"/>
          <w:szCs w:val="24"/>
        </w:rPr>
        <w:t>ew England Board of Higher Education</w:t>
      </w:r>
      <w:r w:rsidR="00CD617F" w:rsidRPr="00266C35">
        <w:rPr>
          <w:rFonts w:cs="Times New Roman"/>
          <w:color w:val="000000"/>
          <w:szCs w:val="24"/>
        </w:rPr>
        <w:t xml:space="preserve"> (NEBHE)</w:t>
      </w:r>
      <w:r w:rsidR="00475B15" w:rsidRPr="00266C35">
        <w:rPr>
          <w:rFonts w:cs="Times New Roman"/>
          <w:color w:val="000000"/>
          <w:szCs w:val="24"/>
        </w:rPr>
        <w:t xml:space="preserve">, </w:t>
      </w:r>
      <w:r w:rsidR="00475B15" w:rsidRPr="00266C35">
        <w:rPr>
          <w:rFonts w:cs="Times New Roman"/>
          <w:i/>
          <w:color w:val="000000"/>
          <w:szCs w:val="24"/>
        </w:rPr>
        <w:t>M</w:t>
      </w:r>
      <w:r w:rsidR="00CD617F" w:rsidRPr="00266C35">
        <w:rPr>
          <w:rFonts w:cs="Times New Roman"/>
          <w:i/>
          <w:color w:val="000000"/>
          <w:szCs w:val="24"/>
        </w:rPr>
        <w:t>idwestern Higher Education Compact</w:t>
      </w:r>
      <w:r w:rsidR="00CD617F" w:rsidRPr="00266C35">
        <w:rPr>
          <w:rFonts w:cs="Times New Roman"/>
          <w:color w:val="000000"/>
          <w:szCs w:val="24"/>
        </w:rPr>
        <w:t xml:space="preserve"> (M</w:t>
      </w:r>
      <w:r w:rsidR="00475B15" w:rsidRPr="00266C35">
        <w:rPr>
          <w:rFonts w:cs="Times New Roman"/>
          <w:color w:val="000000"/>
          <w:szCs w:val="24"/>
        </w:rPr>
        <w:t>HEC</w:t>
      </w:r>
      <w:r w:rsidR="00CD617F" w:rsidRPr="00266C35">
        <w:rPr>
          <w:rFonts w:cs="Times New Roman"/>
          <w:color w:val="000000"/>
          <w:szCs w:val="24"/>
        </w:rPr>
        <w:t>)</w:t>
      </w:r>
      <w:r w:rsidR="00475B15" w:rsidRPr="00266C35">
        <w:rPr>
          <w:rFonts w:cs="Times New Roman"/>
          <w:color w:val="000000"/>
          <w:szCs w:val="24"/>
        </w:rPr>
        <w:t xml:space="preserve"> and </w:t>
      </w:r>
      <w:r w:rsidR="00CD617F" w:rsidRPr="00266C35">
        <w:rPr>
          <w:rFonts w:cs="Times New Roman"/>
          <w:i/>
          <w:color w:val="000000"/>
          <w:szCs w:val="24"/>
        </w:rPr>
        <w:t>Southern Regional Education Board</w:t>
      </w:r>
      <w:r w:rsidR="00CD617F" w:rsidRPr="00266C35">
        <w:rPr>
          <w:rFonts w:cs="Times New Roman"/>
          <w:color w:val="000000"/>
          <w:szCs w:val="24"/>
        </w:rPr>
        <w:t xml:space="preserve"> (</w:t>
      </w:r>
      <w:r w:rsidR="00475B15" w:rsidRPr="00266C35">
        <w:rPr>
          <w:rFonts w:cs="Times New Roman"/>
          <w:color w:val="000000"/>
          <w:szCs w:val="24"/>
        </w:rPr>
        <w:t>SRE</w:t>
      </w:r>
      <w:r w:rsidR="00CD617F" w:rsidRPr="00266C35">
        <w:rPr>
          <w:rFonts w:cs="Times New Roman"/>
          <w:color w:val="000000"/>
          <w:szCs w:val="24"/>
        </w:rPr>
        <w:t>B)</w:t>
      </w:r>
      <w:r w:rsidR="00475B15" w:rsidRPr="00266C35">
        <w:rPr>
          <w:rFonts w:cs="Times New Roman"/>
          <w:color w:val="000000"/>
          <w:szCs w:val="24"/>
        </w:rPr>
        <w:t xml:space="preserve">] under the aegis of </w:t>
      </w:r>
      <w:r w:rsidR="00CD617F" w:rsidRPr="00266C35">
        <w:rPr>
          <w:rFonts w:cs="Times New Roman"/>
          <w:color w:val="000000"/>
          <w:szCs w:val="24"/>
        </w:rPr>
        <w:t xml:space="preserve">the </w:t>
      </w:r>
      <w:r w:rsidR="00551708" w:rsidRPr="00266C35">
        <w:rPr>
          <w:rFonts w:cs="Times New Roman"/>
          <w:szCs w:val="24"/>
        </w:rPr>
        <w:t>National Council for State Authorization Reciprocity Agreements</w:t>
      </w:r>
      <w:r w:rsidR="00CD617F" w:rsidRPr="00266C35">
        <w:rPr>
          <w:rFonts w:cs="Times New Roman"/>
          <w:szCs w:val="24"/>
        </w:rPr>
        <w:t xml:space="preserve"> (</w:t>
      </w:r>
      <w:r w:rsidR="00551708" w:rsidRPr="00266C35">
        <w:rPr>
          <w:rFonts w:cs="Times New Roman"/>
          <w:szCs w:val="24"/>
        </w:rPr>
        <w:t>NC-SARA</w:t>
      </w:r>
      <w:r w:rsidR="00CD617F" w:rsidRPr="00266C35">
        <w:rPr>
          <w:rFonts w:cs="Times New Roman"/>
          <w:szCs w:val="24"/>
        </w:rPr>
        <w:t>)</w:t>
      </w:r>
      <w:r w:rsidR="00475B15" w:rsidRPr="00266C35">
        <w:rPr>
          <w:rFonts w:cs="Times New Roman"/>
          <w:color w:val="000000"/>
          <w:szCs w:val="24"/>
        </w:rPr>
        <w:t xml:space="preserve">. </w:t>
      </w:r>
      <w:r w:rsidR="00546C5E" w:rsidRPr="00266C35">
        <w:rPr>
          <w:rFonts w:cs="Times New Roman"/>
          <w:szCs w:val="24"/>
        </w:rPr>
        <w:t xml:space="preserve">By </w:t>
      </w:r>
      <w:r w:rsidR="003257E1" w:rsidRPr="00266C35">
        <w:rPr>
          <w:rFonts w:cs="Times New Roman"/>
          <w:szCs w:val="24"/>
        </w:rPr>
        <w:t>Fall</w:t>
      </w:r>
      <w:r w:rsidR="00475B15" w:rsidRPr="00266C35">
        <w:rPr>
          <w:rFonts w:cs="Times New Roman"/>
          <w:szCs w:val="24"/>
        </w:rPr>
        <w:t xml:space="preserve">, </w:t>
      </w:r>
      <w:r w:rsidR="00546C5E" w:rsidRPr="00266C35">
        <w:rPr>
          <w:rFonts w:cs="Times New Roman"/>
          <w:szCs w:val="24"/>
        </w:rPr>
        <w:t>2016</w:t>
      </w:r>
      <w:r w:rsidR="00EF7149" w:rsidRPr="00266C35">
        <w:rPr>
          <w:rFonts w:cs="Times New Roman"/>
          <w:szCs w:val="24"/>
        </w:rPr>
        <w:t xml:space="preserve">, </w:t>
      </w:r>
      <w:r w:rsidR="003257E1" w:rsidRPr="00266C35">
        <w:rPr>
          <w:rFonts w:cs="Times New Roman"/>
          <w:szCs w:val="24"/>
        </w:rPr>
        <w:t>42</w:t>
      </w:r>
      <w:r w:rsidR="00A97A8C" w:rsidRPr="00266C35">
        <w:rPr>
          <w:rFonts w:cs="Times New Roman"/>
          <w:szCs w:val="24"/>
        </w:rPr>
        <w:t xml:space="preserve"> states and </w:t>
      </w:r>
      <w:r w:rsidR="005B186A" w:rsidRPr="00266C35">
        <w:rPr>
          <w:rFonts w:cs="Times New Roman"/>
          <w:szCs w:val="24"/>
        </w:rPr>
        <w:t xml:space="preserve">over </w:t>
      </w:r>
      <w:r w:rsidR="003257E1" w:rsidRPr="00266C35">
        <w:rPr>
          <w:rFonts w:cs="Times New Roman"/>
          <w:szCs w:val="24"/>
        </w:rPr>
        <w:t>10</w:t>
      </w:r>
      <w:r w:rsidR="005B186A" w:rsidRPr="00266C35">
        <w:rPr>
          <w:rFonts w:cs="Times New Roman"/>
          <w:szCs w:val="24"/>
        </w:rPr>
        <w:t>00</w:t>
      </w:r>
      <w:r w:rsidR="00A97A8C" w:rsidRPr="00266C35">
        <w:rPr>
          <w:rFonts w:cs="Times New Roman"/>
          <w:szCs w:val="24"/>
        </w:rPr>
        <w:t xml:space="preserve"> </w:t>
      </w:r>
      <w:r w:rsidR="00FA2D2E" w:rsidRPr="00266C35">
        <w:rPr>
          <w:rFonts w:cs="Times New Roman"/>
          <w:szCs w:val="24"/>
        </w:rPr>
        <w:t xml:space="preserve">postsecondary </w:t>
      </w:r>
      <w:r w:rsidR="00A97A8C" w:rsidRPr="00266C35">
        <w:rPr>
          <w:rFonts w:cs="Times New Roman"/>
          <w:szCs w:val="24"/>
        </w:rPr>
        <w:t xml:space="preserve">institutions </w:t>
      </w:r>
      <w:r w:rsidR="00B66B6A" w:rsidRPr="00266C35">
        <w:rPr>
          <w:rFonts w:cs="Times New Roman"/>
          <w:szCs w:val="24"/>
        </w:rPr>
        <w:t xml:space="preserve">had </w:t>
      </w:r>
      <w:r w:rsidR="00266C35" w:rsidRPr="00266C35">
        <w:rPr>
          <w:rFonts w:cs="Times New Roman"/>
          <w:szCs w:val="24"/>
        </w:rPr>
        <w:t>opted to participate in SARA.</w:t>
      </w:r>
      <w:r w:rsidR="00A97A8C" w:rsidRPr="00266C35">
        <w:rPr>
          <w:rFonts w:cs="Times New Roman"/>
          <w:szCs w:val="24"/>
        </w:rPr>
        <w:t xml:space="preserve"> In an environment where any form of change, especially one that fosters the relinquishing of control, is too often met with avoidance, apathy or open hostility, this is a </w:t>
      </w:r>
      <w:r w:rsidR="00D72F6D" w:rsidRPr="00266C35">
        <w:rPr>
          <w:rFonts w:cs="Times New Roman"/>
          <w:szCs w:val="24"/>
        </w:rPr>
        <w:t>remarkable</w:t>
      </w:r>
      <w:r w:rsidR="00A97A8C" w:rsidRPr="00266C35">
        <w:rPr>
          <w:rFonts w:cs="Times New Roman"/>
          <w:szCs w:val="24"/>
        </w:rPr>
        <w:t xml:space="preserve"> accomplishment. </w:t>
      </w:r>
      <w:r w:rsidR="006264D8" w:rsidRPr="00266C35">
        <w:rPr>
          <w:rFonts w:cs="Times New Roman"/>
          <w:szCs w:val="24"/>
        </w:rPr>
        <w:t>How did this happen?</w:t>
      </w:r>
    </w:p>
    <w:p w:rsidR="00902DFE" w:rsidRPr="00266C35" w:rsidRDefault="00902DFE" w:rsidP="00266C35">
      <w:pPr>
        <w:spacing w:line="480" w:lineRule="auto"/>
        <w:jc w:val="center"/>
        <w:rPr>
          <w:rFonts w:cs="Times New Roman"/>
          <w:b/>
          <w:szCs w:val="24"/>
        </w:rPr>
      </w:pPr>
      <w:r w:rsidRPr="00266C35">
        <w:rPr>
          <w:rFonts w:cs="Times New Roman"/>
          <w:b/>
          <w:szCs w:val="24"/>
        </w:rPr>
        <w:t>Background</w:t>
      </w:r>
    </w:p>
    <w:p w:rsidR="00266C35" w:rsidRDefault="009E571C" w:rsidP="00266C35">
      <w:pPr>
        <w:spacing w:line="480" w:lineRule="auto"/>
        <w:ind w:firstLine="720"/>
        <w:rPr>
          <w:rFonts w:cs="Times New Roman"/>
          <w:szCs w:val="24"/>
        </w:rPr>
      </w:pPr>
      <w:r w:rsidRPr="00266C35">
        <w:rPr>
          <w:rFonts w:cs="Times New Roman"/>
          <w:szCs w:val="24"/>
        </w:rPr>
        <w:lastRenderedPageBreak/>
        <w:t xml:space="preserve">Unfortunately, the existing structure for the approval of institutions to operate in each of the </w:t>
      </w:r>
      <w:r w:rsidR="00571EAD" w:rsidRPr="00266C35">
        <w:rPr>
          <w:rFonts w:cs="Times New Roman"/>
          <w:szCs w:val="24"/>
        </w:rPr>
        <w:t>fifty</w:t>
      </w:r>
      <w:r w:rsidRPr="00266C35">
        <w:rPr>
          <w:rFonts w:cs="Times New Roman"/>
          <w:szCs w:val="24"/>
        </w:rPr>
        <w:t xml:space="preserve"> States, the District of Columbia, five major territories, and the nation’s various possessions, often hinders the full realization of the benefits offered by online and distance learning. </w:t>
      </w:r>
      <w:r w:rsidR="00BC3F8B" w:rsidRPr="00266C35">
        <w:rPr>
          <w:rFonts w:cs="Times New Roman"/>
          <w:szCs w:val="24"/>
        </w:rPr>
        <w:t xml:space="preserve">Institutions which seek to offer instruction to students in multiple state jurisdictions are required by law to secure independent authorization in each state. Federal law also requires an institution to hold authorization from each state in which it chooses to operate. But every state </w:t>
      </w:r>
      <w:r w:rsidRPr="00266C35">
        <w:rPr>
          <w:rFonts w:cs="Times New Roman"/>
          <w:szCs w:val="24"/>
        </w:rPr>
        <w:t>maintain</w:t>
      </w:r>
      <w:r w:rsidR="00BC3F8B" w:rsidRPr="00266C35">
        <w:rPr>
          <w:rFonts w:cs="Times New Roman"/>
          <w:szCs w:val="24"/>
        </w:rPr>
        <w:t>s</w:t>
      </w:r>
      <w:r w:rsidRPr="00266C35">
        <w:rPr>
          <w:rFonts w:cs="Times New Roman"/>
          <w:szCs w:val="24"/>
        </w:rPr>
        <w:t xml:space="preserve"> its own unique definition of when an institution has established a “physical presence," as well as </w:t>
      </w:r>
      <w:r w:rsidR="00BC3F8B" w:rsidRPr="00266C35">
        <w:rPr>
          <w:rFonts w:cs="Times New Roman"/>
          <w:szCs w:val="24"/>
        </w:rPr>
        <w:t xml:space="preserve">widely diverse </w:t>
      </w:r>
      <w:r w:rsidRPr="00266C35">
        <w:rPr>
          <w:rFonts w:cs="Times New Roman"/>
          <w:szCs w:val="24"/>
        </w:rPr>
        <w:t xml:space="preserve">associated standards and regulations for authorization to operate. Moreover, some states </w:t>
      </w:r>
      <w:r w:rsidR="00D167E6" w:rsidRPr="00266C35">
        <w:rPr>
          <w:rFonts w:cs="Times New Roman"/>
          <w:szCs w:val="24"/>
        </w:rPr>
        <w:t>totally</w:t>
      </w:r>
      <w:r w:rsidR="00BD1F5F" w:rsidRPr="00266C35">
        <w:rPr>
          <w:rFonts w:cs="Times New Roman"/>
          <w:szCs w:val="24"/>
        </w:rPr>
        <w:t xml:space="preserve"> ignore </w:t>
      </w:r>
      <w:r w:rsidR="00D167E6" w:rsidRPr="00266C35">
        <w:rPr>
          <w:rFonts w:cs="Times New Roman"/>
          <w:szCs w:val="24"/>
        </w:rPr>
        <w:t xml:space="preserve">online institutions or </w:t>
      </w:r>
      <w:r w:rsidRPr="00266C35">
        <w:rPr>
          <w:rFonts w:cs="Times New Roman"/>
          <w:szCs w:val="24"/>
        </w:rPr>
        <w:t>exercise minimum oversight and qualitative control, reducing their ability to accept and evaluate approvals on an interstate basis.</w:t>
      </w:r>
      <w:r w:rsidR="00BC3F8B" w:rsidRPr="00266C35">
        <w:rPr>
          <w:rFonts w:cs="Times New Roman"/>
          <w:szCs w:val="24"/>
        </w:rPr>
        <w:t xml:space="preserve"> Others have rigorous requirements with high educational standards.</w:t>
      </w:r>
      <w:r w:rsidRPr="00266C35">
        <w:rPr>
          <w:rFonts w:cs="Times New Roman"/>
          <w:szCs w:val="24"/>
        </w:rPr>
        <w:t xml:space="preserve"> These factors present </w:t>
      </w:r>
      <w:r w:rsidR="00BC3F8B" w:rsidRPr="00266C35">
        <w:rPr>
          <w:rFonts w:cs="Times New Roman"/>
          <w:szCs w:val="24"/>
        </w:rPr>
        <w:t xml:space="preserve">serious complex issues for postsecondary institutions and </w:t>
      </w:r>
      <w:r w:rsidR="001B1DDC" w:rsidRPr="00266C35">
        <w:rPr>
          <w:rFonts w:cs="Times New Roman"/>
          <w:szCs w:val="24"/>
        </w:rPr>
        <w:t>significant</w:t>
      </w:r>
      <w:r w:rsidRPr="00266C35">
        <w:rPr>
          <w:rFonts w:cs="Times New Roman"/>
          <w:szCs w:val="24"/>
        </w:rPr>
        <w:t xml:space="preserve"> barriers to </w:t>
      </w:r>
      <w:r w:rsidR="00BC3F8B" w:rsidRPr="00266C35">
        <w:rPr>
          <w:rFonts w:cs="Times New Roman"/>
          <w:szCs w:val="24"/>
        </w:rPr>
        <w:t>students</w:t>
      </w:r>
      <w:r w:rsidRPr="00266C35">
        <w:rPr>
          <w:rFonts w:cs="Times New Roman"/>
          <w:szCs w:val="24"/>
        </w:rPr>
        <w:t xml:space="preserve">, often resulting in reduced educational access and increased costs to </w:t>
      </w:r>
      <w:r w:rsidR="00BC3F8B" w:rsidRPr="00266C35">
        <w:rPr>
          <w:rFonts w:cs="Times New Roman"/>
          <w:szCs w:val="24"/>
        </w:rPr>
        <w:t>both</w:t>
      </w:r>
      <w:r w:rsidRPr="00266C35">
        <w:rPr>
          <w:rFonts w:cs="Times New Roman"/>
          <w:szCs w:val="24"/>
        </w:rPr>
        <w:t>.</w:t>
      </w:r>
    </w:p>
    <w:p w:rsidR="00266C35" w:rsidRDefault="009E571C" w:rsidP="00266C35">
      <w:pPr>
        <w:spacing w:line="480" w:lineRule="auto"/>
        <w:ind w:firstLine="720"/>
        <w:rPr>
          <w:rFonts w:cs="Times New Roman"/>
          <w:szCs w:val="24"/>
        </w:rPr>
      </w:pPr>
      <w:r w:rsidRPr="00266C35">
        <w:rPr>
          <w:rFonts w:cs="Times New Roman"/>
          <w:szCs w:val="24"/>
        </w:rPr>
        <w:t xml:space="preserve">The Presidents’ Forum </w:t>
      </w:r>
      <w:r w:rsidR="00087B1E" w:rsidRPr="00266C35">
        <w:rPr>
          <w:rFonts w:cs="Times New Roman"/>
          <w:szCs w:val="24"/>
        </w:rPr>
        <w:t xml:space="preserve">at Excelsior College </w:t>
      </w:r>
      <w:r w:rsidR="0074721E" w:rsidRPr="00266C35">
        <w:rPr>
          <w:rFonts w:cs="Times New Roman"/>
          <w:szCs w:val="24"/>
        </w:rPr>
        <w:t>believed</w:t>
      </w:r>
      <w:r w:rsidRPr="00266C35">
        <w:rPr>
          <w:rFonts w:cs="Times New Roman"/>
          <w:szCs w:val="24"/>
        </w:rPr>
        <w:t xml:space="preserve"> that it </w:t>
      </w:r>
      <w:r w:rsidR="00413A2F" w:rsidRPr="00266C35">
        <w:rPr>
          <w:rFonts w:cs="Times New Roman"/>
          <w:szCs w:val="24"/>
        </w:rPr>
        <w:t xml:space="preserve">was </w:t>
      </w:r>
      <w:r w:rsidRPr="00266C35">
        <w:rPr>
          <w:rFonts w:cs="Times New Roman"/>
          <w:szCs w:val="24"/>
        </w:rPr>
        <w:t>in the best interest of the nation’s goals</w:t>
      </w:r>
      <w:r w:rsidR="00571EAD" w:rsidRPr="00266C35">
        <w:rPr>
          <w:rFonts w:cs="Times New Roman"/>
          <w:szCs w:val="24"/>
        </w:rPr>
        <w:t>,</w:t>
      </w:r>
      <w:r w:rsidRPr="00266C35">
        <w:rPr>
          <w:rFonts w:cs="Times New Roman"/>
          <w:szCs w:val="24"/>
        </w:rPr>
        <w:t xml:space="preserve"> and its students’ need for choice in learning</w:t>
      </w:r>
      <w:r w:rsidR="00571EAD" w:rsidRPr="00266C35">
        <w:rPr>
          <w:rFonts w:cs="Times New Roman"/>
          <w:szCs w:val="24"/>
        </w:rPr>
        <w:t>,</w:t>
      </w:r>
      <w:r w:rsidRPr="00266C35">
        <w:rPr>
          <w:rFonts w:cs="Times New Roman"/>
          <w:szCs w:val="24"/>
        </w:rPr>
        <w:t xml:space="preserve"> to explore</w:t>
      </w:r>
      <w:r w:rsidR="0079299E" w:rsidRPr="00266C35">
        <w:rPr>
          <w:rFonts w:cs="Times New Roman"/>
          <w:szCs w:val="24"/>
        </w:rPr>
        <w:t xml:space="preserve"> and advance</w:t>
      </w:r>
      <w:r w:rsidRPr="00266C35">
        <w:rPr>
          <w:rFonts w:cs="Times New Roman"/>
          <w:szCs w:val="24"/>
        </w:rPr>
        <w:t xml:space="preserve"> means </w:t>
      </w:r>
      <w:r w:rsidR="0079299E" w:rsidRPr="00266C35">
        <w:rPr>
          <w:rFonts w:cs="Times New Roman"/>
          <w:szCs w:val="24"/>
        </w:rPr>
        <w:t xml:space="preserve">for states </w:t>
      </w:r>
      <w:r w:rsidRPr="00266C35">
        <w:rPr>
          <w:rFonts w:cs="Times New Roman"/>
          <w:szCs w:val="24"/>
        </w:rPr>
        <w:t xml:space="preserve">to reform and streamline these </w:t>
      </w:r>
      <w:r w:rsidR="001B1DDC" w:rsidRPr="00266C35">
        <w:rPr>
          <w:rFonts w:cs="Times New Roman"/>
          <w:szCs w:val="24"/>
        </w:rPr>
        <w:t>processes. SARA</w:t>
      </w:r>
      <w:r w:rsidR="001977BA" w:rsidRPr="00266C35">
        <w:rPr>
          <w:rFonts w:cs="Times New Roman"/>
          <w:szCs w:val="24"/>
        </w:rPr>
        <w:t xml:space="preserve"> emerged as a product of the</w:t>
      </w:r>
      <w:r w:rsidR="00087B1E" w:rsidRPr="00266C35">
        <w:rPr>
          <w:rFonts w:cs="Times New Roman"/>
          <w:szCs w:val="24"/>
        </w:rPr>
        <w:t>se</w:t>
      </w:r>
      <w:r w:rsidR="001977BA" w:rsidRPr="00266C35">
        <w:rPr>
          <w:rFonts w:cs="Times New Roman"/>
          <w:szCs w:val="24"/>
        </w:rPr>
        <w:t xml:space="preserve"> policy consideration</w:t>
      </w:r>
      <w:r w:rsidR="003934B8" w:rsidRPr="00266C35">
        <w:rPr>
          <w:rFonts w:cs="Times New Roman"/>
          <w:szCs w:val="24"/>
        </w:rPr>
        <w:t>s</w:t>
      </w:r>
      <w:r w:rsidR="009C2CB8" w:rsidRPr="00266C35">
        <w:rPr>
          <w:rFonts w:cs="Times New Roman"/>
          <w:szCs w:val="24"/>
        </w:rPr>
        <w:t>.</w:t>
      </w:r>
      <w:r w:rsidR="001977BA" w:rsidRPr="00266C35">
        <w:rPr>
          <w:rFonts w:cs="Times New Roman"/>
          <w:szCs w:val="24"/>
        </w:rPr>
        <w:t xml:space="preserve">  Excelsior College, originally founded in 1971 as the Regents College of the Univ</w:t>
      </w:r>
      <w:r w:rsidR="004C235B" w:rsidRPr="00266C35">
        <w:rPr>
          <w:rFonts w:cs="Times New Roman"/>
          <w:szCs w:val="24"/>
        </w:rPr>
        <w:t>ersity of the State of New York</w:t>
      </w:r>
      <w:r w:rsidR="009C2CB8" w:rsidRPr="00266C35">
        <w:rPr>
          <w:rFonts w:cs="Times New Roman"/>
          <w:szCs w:val="24"/>
        </w:rPr>
        <w:t>,</w:t>
      </w:r>
      <w:r w:rsidR="004C235B" w:rsidRPr="00266C35">
        <w:rPr>
          <w:rFonts w:cs="Times New Roman"/>
          <w:szCs w:val="24"/>
        </w:rPr>
        <w:t xml:space="preserve"> </w:t>
      </w:r>
      <w:r w:rsidR="001977BA" w:rsidRPr="00266C35">
        <w:rPr>
          <w:rFonts w:cs="Times New Roman"/>
          <w:szCs w:val="24"/>
        </w:rPr>
        <w:t xml:space="preserve">is an </w:t>
      </w:r>
      <w:r w:rsidR="001B1DDC" w:rsidRPr="00266C35">
        <w:rPr>
          <w:rFonts w:cs="Times New Roman"/>
          <w:szCs w:val="24"/>
        </w:rPr>
        <w:t>independent</w:t>
      </w:r>
      <w:r w:rsidR="001977BA" w:rsidRPr="00266C35">
        <w:rPr>
          <w:rFonts w:cs="Times New Roman"/>
          <w:szCs w:val="24"/>
        </w:rPr>
        <w:t xml:space="preserve"> not-for-profit institution located in Albany, New York. </w:t>
      </w:r>
      <w:r w:rsidR="004C235B" w:rsidRPr="00266C35">
        <w:rPr>
          <w:rFonts w:cs="Times New Roman"/>
          <w:szCs w:val="24"/>
        </w:rPr>
        <w:t>In extending its mission to serve adult learners at a distance, the college created the Presidents’ Forum in 2002 as a collaborati</w:t>
      </w:r>
      <w:r w:rsidR="009C2CB8" w:rsidRPr="00266C35">
        <w:rPr>
          <w:rFonts w:cs="Times New Roman"/>
          <w:szCs w:val="24"/>
        </w:rPr>
        <w:t>ve convening body</w:t>
      </w:r>
      <w:r w:rsidR="004C235B" w:rsidRPr="00266C35">
        <w:rPr>
          <w:rFonts w:cs="Times New Roman"/>
          <w:szCs w:val="24"/>
        </w:rPr>
        <w:t xml:space="preserve"> of accredited, national</w:t>
      </w:r>
      <w:r w:rsidR="009C2CB8" w:rsidRPr="00266C35">
        <w:rPr>
          <w:rFonts w:cs="Times New Roman"/>
          <w:szCs w:val="24"/>
        </w:rPr>
        <w:t>,</w:t>
      </w:r>
      <w:r w:rsidR="004C235B" w:rsidRPr="00266C35">
        <w:rPr>
          <w:rFonts w:cs="Times New Roman"/>
          <w:szCs w:val="24"/>
        </w:rPr>
        <w:t xml:space="preserve"> adult serving institutions and programs </w:t>
      </w:r>
      <w:r w:rsidR="00B66B6A" w:rsidRPr="00266C35">
        <w:rPr>
          <w:rFonts w:cs="Times New Roman"/>
          <w:szCs w:val="24"/>
        </w:rPr>
        <w:t xml:space="preserve">that </w:t>
      </w:r>
      <w:r w:rsidR="004C235B" w:rsidRPr="00266C35">
        <w:rPr>
          <w:rFonts w:cs="Times New Roman"/>
          <w:szCs w:val="24"/>
        </w:rPr>
        <w:t>have embraced the power and potential of online distance learning. The Presidents’ Forum</w:t>
      </w:r>
      <w:r w:rsidR="005C03B7" w:rsidRPr="00266C35">
        <w:rPr>
          <w:rFonts w:cs="Times New Roman"/>
          <w:szCs w:val="24"/>
        </w:rPr>
        <w:t xml:space="preserve"> serves to advance innovative practice and excellence </w:t>
      </w:r>
      <w:r w:rsidR="005C03B7" w:rsidRPr="00266C35">
        <w:rPr>
          <w:rFonts w:cs="Times New Roman"/>
          <w:szCs w:val="24"/>
        </w:rPr>
        <w:lastRenderedPageBreak/>
        <w:t>by convening institutional leaders and stakeholders to share their knowledge, learn from others’ best practices, and frame recommendations for national policy.</w:t>
      </w:r>
    </w:p>
    <w:p w:rsidR="00266C35" w:rsidRDefault="001028E6" w:rsidP="00266C35">
      <w:pPr>
        <w:spacing w:line="480" w:lineRule="auto"/>
        <w:ind w:firstLine="720"/>
        <w:rPr>
          <w:rFonts w:cs="Times New Roman"/>
          <w:szCs w:val="24"/>
        </w:rPr>
      </w:pPr>
      <w:r w:rsidRPr="00266C35">
        <w:rPr>
          <w:rFonts w:cs="Times New Roman"/>
          <w:szCs w:val="24"/>
        </w:rPr>
        <w:t>At the time</w:t>
      </w:r>
      <w:r w:rsidR="00E16A35" w:rsidRPr="00266C35">
        <w:rPr>
          <w:rFonts w:cs="Times New Roman"/>
          <w:szCs w:val="24"/>
        </w:rPr>
        <w:t xml:space="preserve"> of the Forum’s creation</w:t>
      </w:r>
      <w:r w:rsidRPr="00266C35">
        <w:rPr>
          <w:rFonts w:cs="Times New Roman"/>
          <w:szCs w:val="24"/>
        </w:rPr>
        <w:t xml:space="preserve">, postsecondary education </w:t>
      </w:r>
      <w:r w:rsidR="009C2CB8" w:rsidRPr="00266C35">
        <w:rPr>
          <w:rFonts w:cs="Times New Roman"/>
          <w:szCs w:val="24"/>
        </w:rPr>
        <w:t>confronted</w:t>
      </w:r>
      <w:r w:rsidRPr="00266C35">
        <w:rPr>
          <w:rFonts w:cs="Times New Roman"/>
          <w:szCs w:val="24"/>
        </w:rPr>
        <w:t xml:space="preserve"> the </w:t>
      </w:r>
      <w:r w:rsidR="009C2CB8" w:rsidRPr="00266C35">
        <w:rPr>
          <w:rFonts w:cs="Times New Roman"/>
          <w:szCs w:val="24"/>
        </w:rPr>
        <w:t>rapidly growing</w:t>
      </w:r>
      <w:r w:rsidRPr="00266C35">
        <w:rPr>
          <w:rFonts w:cs="Times New Roman"/>
          <w:szCs w:val="24"/>
        </w:rPr>
        <w:t xml:space="preserve"> impact of the telecommunication</w:t>
      </w:r>
      <w:r w:rsidR="00B66B6A" w:rsidRPr="00266C35">
        <w:rPr>
          <w:rFonts w:cs="Times New Roman"/>
          <w:szCs w:val="24"/>
        </w:rPr>
        <w:t>s</w:t>
      </w:r>
      <w:r w:rsidRPr="00266C35">
        <w:rPr>
          <w:rFonts w:cs="Times New Roman"/>
          <w:szCs w:val="24"/>
        </w:rPr>
        <w:t xml:space="preserve"> revolution</w:t>
      </w:r>
      <w:r w:rsidR="00B66B6A" w:rsidRPr="00266C35">
        <w:rPr>
          <w:rFonts w:cs="Times New Roman"/>
          <w:szCs w:val="24"/>
        </w:rPr>
        <w:t>.</w:t>
      </w:r>
      <w:r w:rsidR="008E5A0E" w:rsidRPr="00266C35">
        <w:rPr>
          <w:rFonts w:cs="Times New Roman"/>
          <w:szCs w:val="24"/>
        </w:rPr>
        <w:t xml:space="preserve"> No longer was</w:t>
      </w:r>
      <w:r w:rsidRPr="00266C35">
        <w:rPr>
          <w:rFonts w:cs="Times New Roman"/>
          <w:szCs w:val="24"/>
        </w:rPr>
        <w:t xml:space="preserve"> the residential campus the sole place for learning.  </w:t>
      </w:r>
      <w:r w:rsidR="009C2CB8" w:rsidRPr="00266C35">
        <w:rPr>
          <w:rFonts w:cs="Times New Roman"/>
          <w:szCs w:val="24"/>
        </w:rPr>
        <w:t>Dramatic new and transformative</w:t>
      </w:r>
      <w:r w:rsidRPr="00266C35">
        <w:rPr>
          <w:rFonts w:cs="Times New Roman"/>
          <w:szCs w:val="24"/>
        </w:rPr>
        <w:t xml:space="preserve"> technologies offered students, wherever they lived or worked, significantly enhanced opportunities to </w:t>
      </w:r>
      <w:r w:rsidR="009C2CB8" w:rsidRPr="00266C35">
        <w:rPr>
          <w:rFonts w:cs="Times New Roman"/>
          <w:szCs w:val="24"/>
        </w:rPr>
        <w:t xml:space="preserve">access and </w:t>
      </w:r>
      <w:r w:rsidRPr="00266C35">
        <w:rPr>
          <w:rFonts w:cs="Times New Roman"/>
          <w:szCs w:val="24"/>
        </w:rPr>
        <w:t xml:space="preserve">attain a college degree and </w:t>
      </w:r>
      <w:r w:rsidR="008E5A0E" w:rsidRPr="00266C35">
        <w:rPr>
          <w:rFonts w:cs="Times New Roman"/>
          <w:szCs w:val="24"/>
        </w:rPr>
        <w:t xml:space="preserve">the skills needed </w:t>
      </w:r>
      <w:r w:rsidRPr="00266C35">
        <w:rPr>
          <w:rFonts w:cs="Times New Roman"/>
          <w:szCs w:val="24"/>
        </w:rPr>
        <w:t>to participate in an increasingly competitive workforce.</w:t>
      </w:r>
      <w:r w:rsidR="00207549" w:rsidRPr="00266C35">
        <w:rPr>
          <w:rFonts w:cs="Times New Roman"/>
          <w:szCs w:val="24"/>
        </w:rPr>
        <w:t xml:space="preserve"> </w:t>
      </w:r>
      <w:r w:rsidR="008E5A0E" w:rsidRPr="00266C35">
        <w:rPr>
          <w:rFonts w:cs="Times New Roman"/>
          <w:szCs w:val="24"/>
        </w:rPr>
        <w:t>Initially, t</w:t>
      </w:r>
      <w:r w:rsidR="003F71E9" w:rsidRPr="00266C35">
        <w:rPr>
          <w:rFonts w:cs="Times New Roman"/>
          <w:szCs w:val="24"/>
        </w:rPr>
        <w:t xml:space="preserve">he </w:t>
      </w:r>
      <w:r w:rsidR="00ED2210" w:rsidRPr="00266C35">
        <w:rPr>
          <w:rFonts w:cs="Times New Roman"/>
          <w:szCs w:val="24"/>
        </w:rPr>
        <w:t xml:space="preserve">nation’s </w:t>
      </w:r>
      <w:r w:rsidR="003F71E9" w:rsidRPr="00266C35">
        <w:rPr>
          <w:rFonts w:cs="Times New Roman"/>
          <w:szCs w:val="24"/>
        </w:rPr>
        <w:t>online postsecondary sector was dominated by well</w:t>
      </w:r>
      <w:r w:rsidR="00BD18B4" w:rsidRPr="00266C35">
        <w:rPr>
          <w:rFonts w:cs="Times New Roman"/>
          <w:szCs w:val="24"/>
        </w:rPr>
        <w:t xml:space="preserve"> </w:t>
      </w:r>
      <w:r w:rsidR="003F71E9" w:rsidRPr="00266C35">
        <w:rPr>
          <w:rFonts w:cs="Times New Roman"/>
          <w:szCs w:val="24"/>
        </w:rPr>
        <w:t>financed for-profit institutions</w:t>
      </w:r>
      <w:r w:rsidR="008E5A0E" w:rsidRPr="00266C35">
        <w:rPr>
          <w:rFonts w:cs="Times New Roman"/>
          <w:szCs w:val="24"/>
        </w:rPr>
        <w:t>. Only</w:t>
      </w:r>
      <w:r w:rsidR="003F71E9" w:rsidRPr="00266C35">
        <w:rPr>
          <w:rFonts w:cs="Times New Roman"/>
          <w:szCs w:val="24"/>
        </w:rPr>
        <w:t xml:space="preserve"> a limited number of public and independent not-for-profit colleges and universities had invested resources in online learning and the instructional technology necessary to mediate delivery</w:t>
      </w:r>
      <w:r w:rsidR="009C2CB8" w:rsidRPr="00266C35">
        <w:rPr>
          <w:rFonts w:cs="Times New Roman"/>
          <w:szCs w:val="24"/>
        </w:rPr>
        <w:t xml:space="preserve"> to external students. The Presidents’ </w:t>
      </w:r>
      <w:r w:rsidR="001B1DDC" w:rsidRPr="00266C35">
        <w:rPr>
          <w:rFonts w:cs="Times New Roman"/>
          <w:szCs w:val="24"/>
        </w:rPr>
        <w:t>Forum, seeking</w:t>
      </w:r>
      <w:r w:rsidR="009C2CB8" w:rsidRPr="00266C35">
        <w:rPr>
          <w:rFonts w:cs="Times New Roman"/>
          <w:szCs w:val="24"/>
        </w:rPr>
        <w:t xml:space="preserve"> </w:t>
      </w:r>
      <w:r w:rsidR="00FC08A9" w:rsidRPr="00266C35">
        <w:rPr>
          <w:rFonts w:cs="Times New Roman"/>
          <w:szCs w:val="24"/>
        </w:rPr>
        <w:t xml:space="preserve">to share the knowledge of those most </w:t>
      </w:r>
      <w:r w:rsidR="00E04DB2" w:rsidRPr="00266C35">
        <w:rPr>
          <w:rFonts w:cs="Times New Roman"/>
          <w:szCs w:val="24"/>
        </w:rPr>
        <w:t xml:space="preserve">innovative and </w:t>
      </w:r>
      <w:r w:rsidR="00FC08A9" w:rsidRPr="00266C35">
        <w:rPr>
          <w:rFonts w:cs="Times New Roman"/>
          <w:szCs w:val="24"/>
        </w:rPr>
        <w:t>experienced</w:t>
      </w:r>
      <w:r w:rsidR="009C2CB8" w:rsidRPr="00266C35">
        <w:rPr>
          <w:rFonts w:cs="Times New Roman"/>
          <w:szCs w:val="24"/>
        </w:rPr>
        <w:t xml:space="preserve"> programs</w:t>
      </w:r>
      <w:r w:rsidR="00FC08A9" w:rsidRPr="00266C35">
        <w:rPr>
          <w:rFonts w:cs="Times New Roman"/>
          <w:szCs w:val="24"/>
        </w:rPr>
        <w:t>, invited participation from</w:t>
      </w:r>
      <w:r w:rsidR="00393443" w:rsidRPr="00266C35">
        <w:rPr>
          <w:rFonts w:cs="Times New Roman"/>
          <w:szCs w:val="24"/>
        </w:rPr>
        <w:t xml:space="preserve"> both for-profit and not-for-profit online purveyors of postsecondary learning.</w:t>
      </w:r>
      <w:r w:rsidR="00840644" w:rsidRPr="00266C35">
        <w:rPr>
          <w:rFonts w:cs="Times New Roman"/>
          <w:szCs w:val="24"/>
        </w:rPr>
        <w:t xml:space="preserve"> </w:t>
      </w:r>
      <w:r w:rsidR="00D067E7" w:rsidRPr="00266C35">
        <w:rPr>
          <w:rFonts w:cs="Times New Roman"/>
          <w:szCs w:val="24"/>
        </w:rPr>
        <w:t xml:space="preserve">The </w:t>
      </w:r>
      <w:r w:rsidR="004D3CBC" w:rsidRPr="00266C35">
        <w:rPr>
          <w:rFonts w:cs="Times New Roman"/>
          <w:szCs w:val="24"/>
        </w:rPr>
        <w:t xml:space="preserve">initial </w:t>
      </w:r>
      <w:r w:rsidR="00D067E7" w:rsidRPr="00266C35">
        <w:rPr>
          <w:rFonts w:cs="Times New Roman"/>
          <w:szCs w:val="24"/>
        </w:rPr>
        <w:t xml:space="preserve">Advisory Council to the </w:t>
      </w:r>
      <w:r w:rsidR="008063BE" w:rsidRPr="00266C35">
        <w:rPr>
          <w:rFonts w:cs="Times New Roman"/>
          <w:szCs w:val="24"/>
        </w:rPr>
        <w:t xml:space="preserve">Presidents’ </w:t>
      </w:r>
      <w:r w:rsidR="00D067E7" w:rsidRPr="00266C35">
        <w:rPr>
          <w:rFonts w:cs="Times New Roman"/>
          <w:szCs w:val="24"/>
        </w:rPr>
        <w:t>Forum</w:t>
      </w:r>
      <w:r w:rsidR="005A1886" w:rsidRPr="00266C35">
        <w:rPr>
          <w:rFonts w:cs="Times New Roman"/>
          <w:szCs w:val="24"/>
        </w:rPr>
        <w:t>, representing this cross</w:t>
      </w:r>
      <w:r w:rsidR="009C2CB8" w:rsidRPr="00266C35">
        <w:rPr>
          <w:rFonts w:cs="Times New Roman"/>
          <w:szCs w:val="24"/>
        </w:rPr>
        <w:t>-</w:t>
      </w:r>
      <w:r w:rsidR="005A1886" w:rsidRPr="00266C35">
        <w:rPr>
          <w:rFonts w:cs="Times New Roman"/>
          <w:szCs w:val="24"/>
        </w:rPr>
        <w:t>sector approach,</w:t>
      </w:r>
      <w:r w:rsidR="00D067E7" w:rsidRPr="00266C35">
        <w:rPr>
          <w:rFonts w:cs="Times New Roman"/>
          <w:szCs w:val="24"/>
        </w:rPr>
        <w:t xml:space="preserve"> included leadership from Excelsior College, Charter Oak State College, SUNY Empire State College, Western Governors University, Capella University, American Public University, Franklin University, </w:t>
      </w:r>
      <w:r w:rsidR="004D3CBC" w:rsidRPr="00266C35">
        <w:rPr>
          <w:rFonts w:cs="Times New Roman"/>
          <w:szCs w:val="24"/>
        </w:rPr>
        <w:t xml:space="preserve">Walden University, </w:t>
      </w:r>
      <w:r w:rsidR="00D067E7" w:rsidRPr="00266C35">
        <w:rPr>
          <w:rFonts w:cs="Times New Roman"/>
          <w:szCs w:val="24"/>
        </w:rPr>
        <w:t xml:space="preserve">Dow </w:t>
      </w:r>
      <w:proofErr w:type="spellStart"/>
      <w:r w:rsidR="00D067E7" w:rsidRPr="00266C35">
        <w:rPr>
          <w:rFonts w:cs="Times New Roman"/>
          <w:szCs w:val="24"/>
        </w:rPr>
        <w:t>Lohnes</w:t>
      </w:r>
      <w:proofErr w:type="spellEnd"/>
      <w:r w:rsidR="00D067E7" w:rsidRPr="00266C35">
        <w:rPr>
          <w:rFonts w:cs="Times New Roman"/>
          <w:szCs w:val="24"/>
        </w:rPr>
        <w:t xml:space="preserve"> LLP</w:t>
      </w:r>
      <w:r w:rsidR="005A1886" w:rsidRPr="00266C35">
        <w:rPr>
          <w:rFonts w:cs="Times New Roman"/>
          <w:szCs w:val="24"/>
        </w:rPr>
        <w:t xml:space="preserve">, and the American Council on Education. </w:t>
      </w:r>
      <w:r w:rsidR="00393443" w:rsidRPr="00266C35">
        <w:rPr>
          <w:rFonts w:cs="Times New Roman"/>
          <w:szCs w:val="24"/>
        </w:rPr>
        <w:t xml:space="preserve">The one </w:t>
      </w:r>
      <w:r w:rsidR="00840644" w:rsidRPr="00266C35">
        <w:rPr>
          <w:rFonts w:cs="Times New Roman"/>
          <w:szCs w:val="24"/>
        </w:rPr>
        <w:t xml:space="preserve">unifying </w:t>
      </w:r>
      <w:r w:rsidR="00393443" w:rsidRPr="00266C35">
        <w:rPr>
          <w:rFonts w:cs="Times New Roman"/>
          <w:szCs w:val="24"/>
        </w:rPr>
        <w:t>factor that all had in common was a desire to serve students</w:t>
      </w:r>
      <w:r w:rsidR="009C2CB8" w:rsidRPr="00266C35">
        <w:rPr>
          <w:rFonts w:cs="Times New Roman"/>
          <w:szCs w:val="24"/>
        </w:rPr>
        <w:t>,</w:t>
      </w:r>
      <w:r w:rsidR="00393443" w:rsidRPr="00266C35">
        <w:rPr>
          <w:rFonts w:cs="Times New Roman"/>
          <w:szCs w:val="24"/>
        </w:rPr>
        <w:t xml:space="preserve"> absent the boundaries of</w:t>
      </w:r>
      <w:r w:rsidR="008E5A0E" w:rsidRPr="00266C35">
        <w:rPr>
          <w:rFonts w:cs="Times New Roman"/>
          <w:szCs w:val="24"/>
        </w:rPr>
        <w:t xml:space="preserve"> fixed </w:t>
      </w:r>
      <w:r w:rsidR="00393443" w:rsidRPr="00266C35">
        <w:rPr>
          <w:rFonts w:cs="Times New Roman"/>
          <w:szCs w:val="24"/>
        </w:rPr>
        <w:t>time and geographic location</w:t>
      </w:r>
      <w:r w:rsidR="009C2CB8" w:rsidRPr="00266C35">
        <w:rPr>
          <w:rFonts w:cs="Times New Roman"/>
          <w:szCs w:val="24"/>
        </w:rPr>
        <w:t>,</w:t>
      </w:r>
      <w:r w:rsidR="00393443" w:rsidRPr="00266C35">
        <w:rPr>
          <w:rFonts w:cs="Times New Roman"/>
          <w:szCs w:val="24"/>
        </w:rPr>
        <w:t xml:space="preserve"> that produced student outcomes equivalent to or exceed</w:t>
      </w:r>
      <w:r w:rsidR="009C2CB8" w:rsidRPr="00266C35">
        <w:rPr>
          <w:rFonts w:cs="Times New Roman"/>
          <w:szCs w:val="24"/>
        </w:rPr>
        <w:t>ing</w:t>
      </w:r>
      <w:r w:rsidR="00393443" w:rsidRPr="00266C35">
        <w:rPr>
          <w:rFonts w:cs="Times New Roman"/>
          <w:szCs w:val="24"/>
        </w:rPr>
        <w:t xml:space="preserve"> the </w:t>
      </w:r>
      <w:r w:rsidR="008E5A0E" w:rsidRPr="00266C35">
        <w:rPr>
          <w:rFonts w:cs="Times New Roman"/>
          <w:szCs w:val="24"/>
        </w:rPr>
        <w:t xml:space="preserve">high </w:t>
      </w:r>
      <w:r w:rsidR="00393443" w:rsidRPr="00266C35">
        <w:rPr>
          <w:rFonts w:cs="Times New Roman"/>
          <w:szCs w:val="24"/>
        </w:rPr>
        <w:t>standards set for campus</w:t>
      </w:r>
      <w:r w:rsidR="00840644" w:rsidRPr="00266C35">
        <w:rPr>
          <w:rFonts w:cs="Times New Roman"/>
          <w:szCs w:val="24"/>
        </w:rPr>
        <w:t>-</w:t>
      </w:r>
      <w:r w:rsidR="00393443" w:rsidRPr="00266C35">
        <w:rPr>
          <w:rFonts w:cs="Times New Roman"/>
          <w:szCs w:val="24"/>
        </w:rPr>
        <w:t xml:space="preserve">based </w:t>
      </w:r>
      <w:r w:rsidR="0015239F" w:rsidRPr="00266C35">
        <w:rPr>
          <w:rFonts w:cs="Times New Roman"/>
          <w:szCs w:val="24"/>
        </w:rPr>
        <w:t xml:space="preserve">programs. </w:t>
      </w:r>
    </w:p>
    <w:p w:rsidR="00E16A35" w:rsidRPr="00266C35" w:rsidRDefault="008E5A0E" w:rsidP="00266C35">
      <w:pPr>
        <w:spacing w:line="480" w:lineRule="auto"/>
        <w:ind w:firstLine="720"/>
        <w:rPr>
          <w:rFonts w:cs="Times New Roman"/>
          <w:szCs w:val="24"/>
        </w:rPr>
      </w:pPr>
      <w:r w:rsidRPr="00266C35">
        <w:rPr>
          <w:rFonts w:cs="Times New Roman"/>
          <w:szCs w:val="24"/>
        </w:rPr>
        <w:t xml:space="preserve">At </w:t>
      </w:r>
      <w:r w:rsidR="00E16A35" w:rsidRPr="00266C35">
        <w:rPr>
          <w:rFonts w:cs="Times New Roman"/>
          <w:szCs w:val="24"/>
        </w:rPr>
        <w:t xml:space="preserve">the </w:t>
      </w:r>
      <w:r w:rsidR="00EE44CA" w:rsidRPr="00266C35">
        <w:rPr>
          <w:rFonts w:cs="Times New Roman"/>
          <w:szCs w:val="24"/>
        </w:rPr>
        <w:t xml:space="preserve">first </w:t>
      </w:r>
      <w:r w:rsidR="00E04DB2" w:rsidRPr="00266C35">
        <w:rPr>
          <w:rFonts w:cs="Times New Roman"/>
          <w:szCs w:val="24"/>
        </w:rPr>
        <w:t>m</w:t>
      </w:r>
      <w:r w:rsidR="00EE44CA" w:rsidRPr="00266C35">
        <w:rPr>
          <w:rFonts w:cs="Times New Roman"/>
          <w:szCs w:val="24"/>
        </w:rPr>
        <w:t>eeting</w:t>
      </w:r>
      <w:r w:rsidR="00087B1E" w:rsidRPr="00266C35">
        <w:rPr>
          <w:rFonts w:cs="Times New Roman"/>
          <w:szCs w:val="24"/>
        </w:rPr>
        <w:t xml:space="preserve"> of the Presidents’ Forum</w:t>
      </w:r>
      <w:r w:rsidR="00EE44CA" w:rsidRPr="00266C35">
        <w:rPr>
          <w:rFonts w:cs="Times New Roman"/>
          <w:szCs w:val="24"/>
        </w:rPr>
        <w:t xml:space="preserve"> (April 16, 2004, Albany, NY)</w:t>
      </w:r>
      <w:r w:rsidR="00E04DB2" w:rsidRPr="00266C35">
        <w:rPr>
          <w:rFonts w:cs="Times New Roman"/>
          <w:szCs w:val="24"/>
        </w:rPr>
        <w:t>, and throughout the years that followed,</w:t>
      </w:r>
      <w:r w:rsidR="00EE44CA" w:rsidRPr="00266C35">
        <w:rPr>
          <w:rFonts w:cs="Times New Roman"/>
          <w:szCs w:val="24"/>
        </w:rPr>
        <w:t xml:space="preserve"> the</w:t>
      </w:r>
      <w:r w:rsidR="0091527A" w:rsidRPr="00266C35">
        <w:rPr>
          <w:rFonts w:cs="Times New Roman"/>
          <w:szCs w:val="24"/>
        </w:rPr>
        <w:t xml:space="preserve"> most pervasive concern/issue </w:t>
      </w:r>
      <w:r w:rsidR="00ED2210" w:rsidRPr="00266C35">
        <w:rPr>
          <w:rFonts w:cs="Times New Roman"/>
          <w:szCs w:val="24"/>
        </w:rPr>
        <w:t xml:space="preserve">for institutions serving students nationally </w:t>
      </w:r>
      <w:r w:rsidR="0091527A" w:rsidRPr="00266C35">
        <w:rPr>
          <w:rFonts w:cs="Times New Roman"/>
          <w:szCs w:val="24"/>
        </w:rPr>
        <w:t xml:space="preserve">was the “patchwork of state </w:t>
      </w:r>
      <w:r w:rsidRPr="00266C35">
        <w:rPr>
          <w:rFonts w:cs="Times New Roman"/>
          <w:szCs w:val="24"/>
        </w:rPr>
        <w:t xml:space="preserve">authorization </w:t>
      </w:r>
      <w:r w:rsidR="0091527A" w:rsidRPr="00266C35">
        <w:rPr>
          <w:rFonts w:cs="Times New Roman"/>
          <w:szCs w:val="24"/>
        </w:rPr>
        <w:t>rules and regulations</w:t>
      </w:r>
      <w:r w:rsidR="00087B1E" w:rsidRPr="00266C35">
        <w:rPr>
          <w:rFonts w:cs="Times New Roman"/>
          <w:szCs w:val="24"/>
        </w:rPr>
        <w:t>”</w:t>
      </w:r>
      <w:r w:rsidR="0091527A" w:rsidRPr="00266C35">
        <w:rPr>
          <w:rFonts w:cs="Times New Roman"/>
          <w:szCs w:val="24"/>
        </w:rPr>
        <w:t xml:space="preserve"> that serve</w:t>
      </w:r>
      <w:r w:rsidRPr="00266C35">
        <w:rPr>
          <w:rFonts w:cs="Times New Roman"/>
          <w:szCs w:val="24"/>
        </w:rPr>
        <w:t>d</w:t>
      </w:r>
      <w:r w:rsidR="0091527A" w:rsidRPr="00266C35">
        <w:rPr>
          <w:rFonts w:cs="Times New Roman"/>
          <w:szCs w:val="24"/>
        </w:rPr>
        <w:t xml:space="preserve"> </w:t>
      </w:r>
      <w:r w:rsidR="0091527A" w:rsidRPr="00266C35">
        <w:rPr>
          <w:rFonts w:cs="Times New Roman"/>
          <w:szCs w:val="24"/>
        </w:rPr>
        <w:lastRenderedPageBreak/>
        <w:t xml:space="preserve">as </w:t>
      </w:r>
      <w:r w:rsidR="00571EAD" w:rsidRPr="00266C35">
        <w:rPr>
          <w:rFonts w:cs="Times New Roman"/>
          <w:szCs w:val="24"/>
        </w:rPr>
        <w:t xml:space="preserve">costly </w:t>
      </w:r>
      <w:r w:rsidR="0091527A" w:rsidRPr="00266C35">
        <w:rPr>
          <w:rFonts w:cs="Times New Roman"/>
          <w:szCs w:val="24"/>
        </w:rPr>
        <w:t>barriers to serving students across state borders.</w:t>
      </w:r>
      <w:r w:rsidR="001E325F" w:rsidRPr="00266C35">
        <w:rPr>
          <w:rFonts w:cs="Times New Roman"/>
          <w:szCs w:val="24"/>
        </w:rPr>
        <w:t xml:space="preserve"> </w:t>
      </w:r>
      <w:r w:rsidR="00033761" w:rsidRPr="00266C35">
        <w:rPr>
          <w:rFonts w:cs="Times New Roman"/>
          <w:szCs w:val="24"/>
        </w:rPr>
        <w:t>Though m</w:t>
      </w:r>
      <w:r w:rsidR="00F11485" w:rsidRPr="00266C35">
        <w:rPr>
          <w:rFonts w:cs="Times New Roman"/>
          <w:szCs w:val="24"/>
        </w:rPr>
        <w:t>any</w:t>
      </w:r>
      <w:r w:rsidR="00033761" w:rsidRPr="00266C35">
        <w:rPr>
          <w:rFonts w:cs="Times New Roman"/>
          <w:szCs w:val="24"/>
        </w:rPr>
        <w:t xml:space="preserve"> states ha</w:t>
      </w:r>
      <w:r w:rsidRPr="00266C35">
        <w:rPr>
          <w:rFonts w:cs="Times New Roman"/>
          <w:szCs w:val="24"/>
        </w:rPr>
        <w:t>d</w:t>
      </w:r>
      <w:r w:rsidR="00033761" w:rsidRPr="00266C35">
        <w:rPr>
          <w:rFonts w:cs="Times New Roman"/>
          <w:szCs w:val="24"/>
        </w:rPr>
        <w:t xml:space="preserve"> taken steps to introduce and encourage technology mediated teaching and learning at all levels, in most cases state regulation ha</w:t>
      </w:r>
      <w:r w:rsidRPr="00266C35">
        <w:rPr>
          <w:rFonts w:cs="Times New Roman"/>
          <w:szCs w:val="24"/>
        </w:rPr>
        <w:t>d</w:t>
      </w:r>
      <w:r w:rsidR="00033761" w:rsidRPr="00266C35">
        <w:rPr>
          <w:rFonts w:cs="Times New Roman"/>
          <w:szCs w:val="24"/>
        </w:rPr>
        <w:t xml:space="preserve"> not kept pace with the emerging reality of technology driven innovative educational delivery systems that </w:t>
      </w:r>
      <w:r w:rsidRPr="00266C35">
        <w:rPr>
          <w:rFonts w:cs="Times New Roman"/>
          <w:szCs w:val="24"/>
        </w:rPr>
        <w:t>facilitated</w:t>
      </w:r>
      <w:r w:rsidR="00033761" w:rsidRPr="00266C35">
        <w:rPr>
          <w:rFonts w:cs="Times New Roman"/>
          <w:szCs w:val="24"/>
        </w:rPr>
        <w:t xml:space="preserve"> learning across state and national boundaries. </w:t>
      </w:r>
    </w:p>
    <w:p w:rsidR="0031122E" w:rsidRPr="00266C35" w:rsidRDefault="001E325F" w:rsidP="00266C35">
      <w:pPr>
        <w:spacing w:line="480" w:lineRule="auto"/>
        <w:jc w:val="center"/>
        <w:rPr>
          <w:rFonts w:cs="Times New Roman"/>
          <w:b/>
          <w:szCs w:val="24"/>
        </w:rPr>
      </w:pPr>
      <w:r w:rsidRPr="00266C35">
        <w:rPr>
          <w:rFonts w:cs="Times New Roman"/>
          <w:b/>
          <w:szCs w:val="24"/>
        </w:rPr>
        <w:t>The Emergence of SARA</w:t>
      </w:r>
    </w:p>
    <w:p w:rsidR="00266C35" w:rsidRDefault="001E325F" w:rsidP="00266C35">
      <w:pPr>
        <w:spacing w:line="480" w:lineRule="auto"/>
        <w:rPr>
          <w:rFonts w:cs="Times New Roman"/>
          <w:szCs w:val="24"/>
        </w:rPr>
      </w:pPr>
      <w:r w:rsidRPr="00266C35">
        <w:rPr>
          <w:rFonts w:cs="Times New Roman"/>
          <w:szCs w:val="24"/>
        </w:rPr>
        <w:t>Presidents’ Forum participants and professional</w:t>
      </w:r>
      <w:r w:rsidR="0031122E" w:rsidRPr="00266C35">
        <w:rPr>
          <w:rFonts w:cs="Times New Roman"/>
          <w:szCs w:val="24"/>
        </w:rPr>
        <w:t xml:space="preserve"> colleagues </w:t>
      </w:r>
      <w:r w:rsidR="00200291" w:rsidRPr="00266C35">
        <w:rPr>
          <w:rFonts w:cs="Times New Roman"/>
          <w:szCs w:val="24"/>
        </w:rPr>
        <w:t xml:space="preserve">held many discussions </w:t>
      </w:r>
      <w:r w:rsidR="0031122E" w:rsidRPr="00266C35">
        <w:rPr>
          <w:rFonts w:cs="Times New Roman"/>
          <w:szCs w:val="24"/>
        </w:rPr>
        <w:t>about the barriers to the acceptance</w:t>
      </w:r>
      <w:r w:rsidR="003F6BCD" w:rsidRPr="00266C35">
        <w:rPr>
          <w:rFonts w:cs="Times New Roman"/>
          <w:szCs w:val="24"/>
        </w:rPr>
        <w:t xml:space="preserve"> and </w:t>
      </w:r>
      <w:r w:rsidR="001B1DDC" w:rsidRPr="00266C35">
        <w:rPr>
          <w:rFonts w:cs="Times New Roman"/>
          <w:szCs w:val="24"/>
        </w:rPr>
        <w:t>accessibility</w:t>
      </w:r>
      <w:r w:rsidR="0031122E" w:rsidRPr="00266C35">
        <w:rPr>
          <w:rFonts w:cs="Times New Roman"/>
          <w:szCs w:val="24"/>
        </w:rPr>
        <w:t xml:space="preserve"> of online distance learning</w:t>
      </w:r>
      <w:r w:rsidR="00200291" w:rsidRPr="00266C35">
        <w:rPr>
          <w:rFonts w:cs="Times New Roman"/>
          <w:szCs w:val="24"/>
        </w:rPr>
        <w:t xml:space="preserve">. </w:t>
      </w:r>
      <w:r w:rsidR="003F6BCD" w:rsidRPr="00266C35">
        <w:rPr>
          <w:rFonts w:cs="Times New Roman"/>
          <w:szCs w:val="24"/>
        </w:rPr>
        <w:t>An obvious impediment was r</w:t>
      </w:r>
      <w:r w:rsidR="0031122E" w:rsidRPr="00266C35">
        <w:rPr>
          <w:rFonts w:cs="Times New Roman"/>
          <w:szCs w:val="24"/>
        </w:rPr>
        <w:t>esistance by states</w:t>
      </w:r>
      <w:r w:rsidR="003F6BCD" w:rsidRPr="00266C35">
        <w:rPr>
          <w:rFonts w:cs="Times New Roman"/>
          <w:szCs w:val="24"/>
        </w:rPr>
        <w:t>,</w:t>
      </w:r>
      <w:r w:rsidR="0031122E" w:rsidRPr="00266C35">
        <w:rPr>
          <w:rFonts w:cs="Times New Roman"/>
          <w:szCs w:val="24"/>
        </w:rPr>
        <w:t xml:space="preserve"> established campuses</w:t>
      </w:r>
      <w:r w:rsidR="003F6BCD" w:rsidRPr="00266C35">
        <w:rPr>
          <w:rFonts w:cs="Times New Roman"/>
          <w:szCs w:val="24"/>
        </w:rPr>
        <w:t>,</w:t>
      </w:r>
      <w:r w:rsidR="0031122E" w:rsidRPr="00266C35">
        <w:rPr>
          <w:rFonts w:cs="Times New Roman"/>
          <w:szCs w:val="24"/>
        </w:rPr>
        <w:t xml:space="preserve"> </w:t>
      </w:r>
      <w:r w:rsidR="003F6BCD" w:rsidRPr="00266C35">
        <w:rPr>
          <w:rFonts w:cs="Times New Roman"/>
          <w:szCs w:val="24"/>
        </w:rPr>
        <w:t xml:space="preserve">and their residents </w:t>
      </w:r>
      <w:r w:rsidR="0031122E" w:rsidRPr="00266C35">
        <w:rPr>
          <w:rFonts w:cs="Times New Roman"/>
          <w:szCs w:val="24"/>
        </w:rPr>
        <w:t>to “outside intruders” who might compete for students</w:t>
      </w:r>
      <w:r w:rsidR="003F6BCD" w:rsidRPr="00266C35">
        <w:rPr>
          <w:rFonts w:cs="Times New Roman"/>
          <w:szCs w:val="24"/>
        </w:rPr>
        <w:t>.</w:t>
      </w:r>
      <w:r w:rsidR="0031122E" w:rsidRPr="00266C35">
        <w:rPr>
          <w:rFonts w:cs="Times New Roman"/>
          <w:szCs w:val="24"/>
        </w:rPr>
        <w:t xml:space="preserve"> Whenever </w:t>
      </w:r>
      <w:r w:rsidR="004D3CBC" w:rsidRPr="00266C35">
        <w:rPr>
          <w:rFonts w:cs="Times New Roman"/>
          <w:szCs w:val="24"/>
        </w:rPr>
        <w:t>the Forum advanced</w:t>
      </w:r>
      <w:r w:rsidR="0031122E" w:rsidRPr="00266C35">
        <w:rPr>
          <w:rFonts w:cs="Times New Roman"/>
          <w:szCs w:val="24"/>
        </w:rPr>
        <w:t xml:space="preserve"> the topic of establishing some form of agreement for </w:t>
      </w:r>
      <w:r w:rsidR="004D3CBC" w:rsidRPr="00266C35">
        <w:rPr>
          <w:rFonts w:cs="Times New Roman"/>
          <w:szCs w:val="24"/>
        </w:rPr>
        <w:t xml:space="preserve">inter-state </w:t>
      </w:r>
      <w:r w:rsidR="0031122E" w:rsidRPr="00266C35">
        <w:rPr>
          <w:rFonts w:cs="Times New Roman"/>
          <w:szCs w:val="24"/>
        </w:rPr>
        <w:t xml:space="preserve">reciprocity with the leadership of such </w:t>
      </w:r>
      <w:r w:rsidR="00200291" w:rsidRPr="00266C35">
        <w:rPr>
          <w:rFonts w:cs="Times New Roman"/>
          <w:szCs w:val="24"/>
        </w:rPr>
        <w:t xml:space="preserve">national </w:t>
      </w:r>
      <w:r w:rsidR="0031122E" w:rsidRPr="00266C35">
        <w:rPr>
          <w:rFonts w:cs="Times New Roman"/>
          <w:szCs w:val="24"/>
        </w:rPr>
        <w:t xml:space="preserve">organizations as </w:t>
      </w:r>
      <w:r w:rsidR="00830705" w:rsidRPr="00266C35">
        <w:rPr>
          <w:rFonts w:cs="Times New Roman"/>
          <w:szCs w:val="24"/>
        </w:rPr>
        <w:t>the State Higher Education Executive Officers (</w:t>
      </w:r>
      <w:r w:rsidR="0031122E" w:rsidRPr="00266C35">
        <w:rPr>
          <w:rFonts w:cs="Times New Roman"/>
          <w:szCs w:val="24"/>
        </w:rPr>
        <w:t>SHEEO</w:t>
      </w:r>
      <w:r w:rsidR="00830705" w:rsidRPr="00266C35">
        <w:rPr>
          <w:rFonts w:cs="Times New Roman"/>
          <w:szCs w:val="24"/>
        </w:rPr>
        <w:t>)</w:t>
      </w:r>
      <w:r w:rsidR="0031122E" w:rsidRPr="00266C35">
        <w:rPr>
          <w:rFonts w:cs="Times New Roman"/>
          <w:szCs w:val="24"/>
        </w:rPr>
        <w:t xml:space="preserve">, </w:t>
      </w:r>
      <w:r w:rsidR="00830705" w:rsidRPr="00266C35">
        <w:rPr>
          <w:rFonts w:cs="Times New Roman"/>
          <w:szCs w:val="24"/>
        </w:rPr>
        <w:t>Western Interstate</w:t>
      </w:r>
      <w:r w:rsidR="00082C61" w:rsidRPr="00266C35">
        <w:rPr>
          <w:rFonts w:cs="Times New Roman"/>
          <w:szCs w:val="24"/>
        </w:rPr>
        <w:t xml:space="preserve"> Commission for Higher Education (</w:t>
      </w:r>
      <w:r w:rsidR="0031122E" w:rsidRPr="00266C35">
        <w:rPr>
          <w:rFonts w:cs="Times New Roman"/>
          <w:szCs w:val="24"/>
        </w:rPr>
        <w:t>WICHE</w:t>
      </w:r>
      <w:r w:rsidR="00082C61" w:rsidRPr="00266C35">
        <w:rPr>
          <w:rFonts w:cs="Times New Roman"/>
          <w:szCs w:val="24"/>
        </w:rPr>
        <w:t>)</w:t>
      </w:r>
      <w:r w:rsidR="0031122E" w:rsidRPr="00266C35">
        <w:rPr>
          <w:rFonts w:cs="Times New Roman"/>
          <w:szCs w:val="24"/>
        </w:rPr>
        <w:t>, A</w:t>
      </w:r>
      <w:r w:rsidR="00082C61" w:rsidRPr="00266C35">
        <w:rPr>
          <w:rFonts w:cs="Times New Roman"/>
          <w:szCs w:val="24"/>
        </w:rPr>
        <w:t>merican Council on Education (A</w:t>
      </w:r>
      <w:r w:rsidR="0031122E" w:rsidRPr="00266C35">
        <w:rPr>
          <w:rFonts w:cs="Times New Roman"/>
          <w:szCs w:val="24"/>
        </w:rPr>
        <w:t>CE</w:t>
      </w:r>
      <w:r w:rsidR="00082C61" w:rsidRPr="00266C35">
        <w:rPr>
          <w:rFonts w:cs="Times New Roman"/>
          <w:szCs w:val="24"/>
        </w:rPr>
        <w:t>)</w:t>
      </w:r>
      <w:r w:rsidR="0031122E" w:rsidRPr="00266C35">
        <w:rPr>
          <w:rFonts w:cs="Times New Roman"/>
          <w:szCs w:val="24"/>
        </w:rPr>
        <w:t xml:space="preserve">, etc., </w:t>
      </w:r>
      <w:r w:rsidR="004D3CBC" w:rsidRPr="00266C35">
        <w:rPr>
          <w:rFonts w:cs="Times New Roman"/>
          <w:szCs w:val="24"/>
        </w:rPr>
        <w:t xml:space="preserve">we were </w:t>
      </w:r>
      <w:r w:rsidR="0031122E" w:rsidRPr="00266C35">
        <w:rPr>
          <w:rFonts w:cs="Times New Roman"/>
          <w:szCs w:val="24"/>
        </w:rPr>
        <w:t xml:space="preserve">instructed that this was a low priority issue, </w:t>
      </w:r>
      <w:r w:rsidRPr="00266C35">
        <w:rPr>
          <w:rFonts w:cs="Times New Roman"/>
          <w:szCs w:val="24"/>
        </w:rPr>
        <w:t xml:space="preserve">a topic best left to fester, </w:t>
      </w:r>
      <w:r w:rsidR="0031122E" w:rsidRPr="00266C35">
        <w:rPr>
          <w:rFonts w:cs="Times New Roman"/>
          <w:szCs w:val="24"/>
        </w:rPr>
        <w:t xml:space="preserve">and that </w:t>
      </w:r>
      <w:r w:rsidR="00B97E51" w:rsidRPr="00266C35">
        <w:rPr>
          <w:rFonts w:cs="Times New Roman"/>
          <w:szCs w:val="24"/>
        </w:rPr>
        <w:t xml:space="preserve">our vision </w:t>
      </w:r>
      <w:r w:rsidR="0031122E" w:rsidRPr="00266C35">
        <w:rPr>
          <w:rFonts w:cs="Times New Roman"/>
          <w:szCs w:val="24"/>
        </w:rPr>
        <w:t xml:space="preserve">was naive, if not foolish, if </w:t>
      </w:r>
      <w:r w:rsidR="00B97E51" w:rsidRPr="00266C35">
        <w:rPr>
          <w:rFonts w:cs="Times New Roman"/>
          <w:szCs w:val="24"/>
        </w:rPr>
        <w:t xml:space="preserve">we </w:t>
      </w:r>
      <w:r w:rsidR="0031122E" w:rsidRPr="00266C35">
        <w:rPr>
          <w:rFonts w:cs="Times New Roman"/>
          <w:szCs w:val="24"/>
        </w:rPr>
        <w:t xml:space="preserve">thought </w:t>
      </w:r>
      <w:r w:rsidR="00B97E51" w:rsidRPr="00266C35">
        <w:rPr>
          <w:rFonts w:cs="Times New Roman"/>
          <w:szCs w:val="24"/>
        </w:rPr>
        <w:t xml:space="preserve">that </w:t>
      </w:r>
      <w:r w:rsidR="0031122E" w:rsidRPr="00266C35">
        <w:rPr>
          <w:rFonts w:cs="Times New Roman"/>
          <w:szCs w:val="24"/>
        </w:rPr>
        <w:t>any level of consensus or agreement for reciprocity between the states could be achieved.</w:t>
      </w:r>
    </w:p>
    <w:p w:rsidR="003F6BCD" w:rsidRPr="00266C35" w:rsidRDefault="006B6866" w:rsidP="00266C35">
      <w:pPr>
        <w:spacing w:line="480" w:lineRule="auto"/>
        <w:ind w:firstLine="720"/>
        <w:rPr>
          <w:rFonts w:cs="Times New Roman"/>
          <w:szCs w:val="24"/>
        </w:rPr>
      </w:pPr>
      <w:r w:rsidRPr="00266C35">
        <w:rPr>
          <w:rFonts w:cs="Times New Roman"/>
          <w:szCs w:val="24"/>
        </w:rPr>
        <w:t>G</w:t>
      </w:r>
      <w:r w:rsidR="00521A44" w:rsidRPr="00266C35">
        <w:rPr>
          <w:rFonts w:cs="Times New Roman"/>
          <w:szCs w:val="24"/>
        </w:rPr>
        <w:t xml:space="preserve">iven the individual state histories, significantly different approaches to regulation and support, and the plethora of competing interests, </w:t>
      </w:r>
      <w:r w:rsidRPr="00266C35">
        <w:rPr>
          <w:rFonts w:cs="Times New Roman"/>
          <w:szCs w:val="24"/>
        </w:rPr>
        <w:t xml:space="preserve">it was not surprising that </w:t>
      </w:r>
      <w:r w:rsidR="00521A44" w:rsidRPr="00266C35">
        <w:rPr>
          <w:rFonts w:cs="Times New Roman"/>
          <w:szCs w:val="24"/>
        </w:rPr>
        <w:t xml:space="preserve">this initial outreach </w:t>
      </w:r>
      <w:r w:rsidRPr="00266C35">
        <w:rPr>
          <w:rFonts w:cs="Times New Roman"/>
          <w:szCs w:val="24"/>
        </w:rPr>
        <w:t xml:space="preserve">for reform </w:t>
      </w:r>
      <w:r w:rsidR="00521A44" w:rsidRPr="00266C35">
        <w:rPr>
          <w:rFonts w:cs="Times New Roman"/>
          <w:szCs w:val="24"/>
        </w:rPr>
        <w:t xml:space="preserve">by the Presidents’ Forum was met with skepticism.  </w:t>
      </w:r>
      <w:r w:rsidR="005B186A" w:rsidRPr="00266C35">
        <w:rPr>
          <w:rFonts w:cs="Times New Roman"/>
          <w:szCs w:val="24"/>
        </w:rPr>
        <w:t>Some</w:t>
      </w:r>
      <w:r w:rsidR="003D1F27" w:rsidRPr="00266C35">
        <w:rPr>
          <w:rFonts w:cs="Times New Roman"/>
          <w:szCs w:val="24"/>
        </w:rPr>
        <w:t xml:space="preserve"> of those responding had championed </w:t>
      </w:r>
      <w:r w:rsidR="00521A44" w:rsidRPr="00266C35">
        <w:rPr>
          <w:rFonts w:cs="Times New Roman"/>
          <w:szCs w:val="24"/>
        </w:rPr>
        <w:t xml:space="preserve">prior attempts to resolve state regulatory diversity, as well as to provide uniform and transparent measures upon which to base </w:t>
      </w:r>
      <w:r w:rsidR="003F6BCD" w:rsidRPr="00266C35">
        <w:rPr>
          <w:rFonts w:cs="Times New Roman"/>
          <w:szCs w:val="24"/>
        </w:rPr>
        <w:t>judgments</w:t>
      </w:r>
      <w:r w:rsidR="00521A44" w:rsidRPr="00266C35">
        <w:rPr>
          <w:rFonts w:cs="Times New Roman"/>
          <w:szCs w:val="24"/>
        </w:rPr>
        <w:t xml:space="preserve"> for program integrity and consumer protection</w:t>
      </w:r>
      <w:r w:rsidR="003F6BCD" w:rsidRPr="00266C35">
        <w:rPr>
          <w:rFonts w:cs="Times New Roman"/>
          <w:szCs w:val="24"/>
        </w:rPr>
        <w:t xml:space="preserve"> -</w:t>
      </w:r>
      <w:r w:rsidRPr="00266C35">
        <w:rPr>
          <w:rFonts w:cs="Times New Roman"/>
          <w:szCs w:val="24"/>
        </w:rPr>
        <w:t xml:space="preserve"> none of which had met with </w:t>
      </w:r>
      <w:r w:rsidR="00B97E51" w:rsidRPr="00266C35">
        <w:rPr>
          <w:rFonts w:cs="Times New Roman"/>
          <w:szCs w:val="24"/>
        </w:rPr>
        <w:t xml:space="preserve">lasting </w:t>
      </w:r>
      <w:r w:rsidRPr="00266C35">
        <w:rPr>
          <w:rFonts w:cs="Times New Roman"/>
          <w:szCs w:val="24"/>
        </w:rPr>
        <w:t>success.</w:t>
      </w:r>
      <w:r w:rsidR="00521A44" w:rsidRPr="00266C35">
        <w:rPr>
          <w:rFonts w:cs="Times New Roman"/>
          <w:szCs w:val="24"/>
        </w:rPr>
        <w:t xml:space="preserve"> </w:t>
      </w:r>
    </w:p>
    <w:p w:rsidR="003F6BCD" w:rsidRPr="00266C35" w:rsidRDefault="003F6BCD" w:rsidP="00266C35">
      <w:pPr>
        <w:autoSpaceDE w:val="0"/>
        <w:autoSpaceDN w:val="0"/>
        <w:adjustRightInd w:val="0"/>
        <w:spacing w:after="0" w:line="480" w:lineRule="auto"/>
        <w:rPr>
          <w:rFonts w:cs="Times New Roman"/>
          <w:szCs w:val="24"/>
        </w:rPr>
      </w:pPr>
    </w:p>
    <w:p w:rsidR="00266C35" w:rsidRDefault="00521A44" w:rsidP="00266C35">
      <w:pPr>
        <w:autoSpaceDE w:val="0"/>
        <w:autoSpaceDN w:val="0"/>
        <w:adjustRightInd w:val="0"/>
        <w:spacing w:after="0" w:line="480" w:lineRule="auto"/>
        <w:ind w:firstLine="720"/>
        <w:rPr>
          <w:rFonts w:cs="Times New Roman"/>
          <w:szCs w:val="24"/>
        </w:rPr>
      </w:pPr>
      <w:r w:rsidRPr="00266C35">
        <w:rPr>
          <w:rFonts w:cs="Times New Roman"/>
          <w:szCs w:val="24"/>
        </w:rPr>
        <w:lastRenderedPageBreak/>
        <w:t xml:space="preserve">Notable among these was the </w:t>
      </w:r>
      <w:r w:rsidR="00C879FC" w:rsidRPr="00266C35">
        <w:rPr>
          <w:rFonts w:cs="Times New Roman"/>
          <w:i/>
          <w:szCs w:val="24"/>
        </w:rPr>
        <w:t>Project ALLTEL Report</w:t>
      </w:r>
      <w:r w:rsidRPr="00266C35">
        <w:rPr>
          <w:rFonts w:cs="Times New Roman"/>
          <w:szCs w:val="24"/>
        </w:rPr>
        <w:t>, issued by the Council on Postsecondary Education and the State Higher Education Executive Officers Association (SHEEO) in the 1970’s</w:t>
      </w:r>
      <w:r w:rsidR="003F6BCD" w:rsidRPr="00266C35">
        <w:rPr>
          <w:rFonts w:cs="Times New Roman"/>
          <w:szCs w:val="24"/>
        </w:rPr>
        <w:t>. That report</w:t>
      </w:r>
      <w:r w:rsidRPr="00266C35">
        <w:rPr>
          <w:rFonts w:cs="Times New Roman"/>
          <w:szCs w:val="24"/>
        </w:rPr>
        <w:t xml:space="preserve"> identified disparate and onerous state licensure requirements as posing a significant threat to the ability of institutions to effectively and efficiently offer telecommunications supported learning.  The impact of this earlier attempt at regulatory reform may be assessed through the realization that “the barriers erected a quarter century ago against the most modest incursions wrought by telecourses have become more common and increasingly robust in the face of the growth of online learning.”</w:t>
      </w:r>
      <w:r w:rsidR="00333A8A" w:rsidRPr="00266C35">
        <w:rPr>
          <w:rStyle w:val="FootnoteReference"/>
          <w:rFonts w:cs="Times New Roman"/>
          <w:szCs w:val="24"/>
        </w:rPr>
        <w:footnoteReference w:id="1"/>
      </w:r>
      <w:r w:rsidRPr="00266C35">
        <w:rPr>
          <w:rFonts w:cs="Times New Roman"/>
          <w:szCs w:val="24"/>
        </w:rPr>
        <w:t xml:space="preserve"> Another failed attempt at regulatory reform occurred in the 1990’s </w:t>
      </w:r>
      <w:r w:rsidR="003D1F27" w:rsidRPr="00266C35">
        <w:rPr>
          <w:rFonts w:cs="Times New Roman"/>
          <w:szCs w:val="24"/>
        </w:rPr>
        <w:t>through</w:t>
      </w:r>
      <w:r w:rsidRPr="00266C35">
        <w:rPr>
          <w:rFonts w:cs="Times New Roman"/>
          <w:szCs w:val="24"/>
        </w:rPr>
        <w:t xml:space="preserve"> federal actions to advance the State Postsecondary Review Entity (SPRE) program. The SPREs, created through the 1992 amendments to the Higher Education Act, were conceived as a federal–state partnership to strengthen regulation and monitoring of postsecondary education and the administration of student financial aid with specific attention to preventing abuses by for-profit institutions. However, </w:t>
      </w:r>
      <w:r w:rsidR="00571EAD" w:rsidRPr="00266C35">
        <w:rPr>
          <w:rFonts w:cs="Times New Roman"/>
          <w:szCs w:val="24"/>
        </w:rPr>
        <w:t>when</w:t>
      </w:r>
      <w:r w:rsidRPr="00266C35">
        <w:rPr>
          <w:rFonts w:cs="Times New Roman"/>
          <w:szCs w:val="24"/>
        </w:rPr>
        <w:t xml:space="preserve"> the envisioned regulatory reach of these bodies and the Department of Education’s </w:t>
      </w:r>
      <w:r w:rsidR="00571EAD" w:rsidRPr="00266C35">
        <w:rPr>
          <w:rFonts w:cs="Times New Roman"/>
          <w:szCs w:val="24"/>
        </w:rPr>
        <w:t>(US</w:t>
      </w:r>
      <w:r w:rsidR="00537AA7" w:rsidRPr="00266C35">
        <w:rPr>
          <w:rFonts w:cs="Times New Roman"/>
          <w:szCs w:val="24"/>
        </w:rPr>
        <w:t>ED</w:t>
      </w:r>
      <w:r w:rsidR="00571EAD" w:rsidRPr="00266C35">
        <w:rPr>
          <w:rFonts w:cs="Times New Roman"/>
          <w:szCs w:val="24"/>
        </w:rPr>
        <w:t xml:space="preserve">) </w:t>
      </w:r>
      <w:r w:rsidR="004C5477" w:rsidRPr="00266C35">
        <w:rPr>
          <w:rFonts w:cs="Times New Roman"/>
          <w:szCs w:val="24"/>
        </w:rPr>
        <w:t>proposed</w:t>
      </w:r>
      <w:r w:rsidR="00B97E51" w:rsidRPr="00266C35">
        <w:rPr>
          <w:rFonts w:cs="Times New Roman"/>
          <w:szCs w:val="24"/>
        </w:rPr>
        <w:t xml:space="preserve"> </w:t>
      </w:r>
      <w:r w:rsidRPr="00266C35">
        <w:rPr>
          <w:rFonts w:cs="Times New Roman"/>
          <w:szCs w:val="24"/>
        </w:rPr>
        <w:t xml:space="preserve">implementation </w:t>
      </w:r>
      <w:r w:rsidR="003D1F27" w:rsidRPr="00266C35">
        <w:rPr>
          <w:rFonts w:cs="Times New Roman"/>
          <w:szCs w:val="24"/>
        </w:rPr>
        <w:t>measures were</w:t>
      </w:r>
      <w:r w:rsidRPr="00266C35">
        <w:rPr>
          <w:rFonts w:cs="Times New Roman"/>
          <w:szCs w:val="24"/>
        </w:rPr>
        <w:t xml:space="preserve"> perceived as more intrusive than helpful to states and institutions</w:t>
      </w:r>
      <w:r w:rsidR="004C5477" w:rsidRPr="00266C35">
        <w:rPr>
          <w:rFonts w:cs="Times New Roman"/>
          <w:szCs w:val="24"/>
        </w:rPr>
        <w:t>, t</w:t>
      </w:r>
      <w:r w:rsidRPr="00266C35">
        <w:rPr>
          <w:rFonts w:cs="Times New Roman"/>
          <w:szCs w:val="24"/>
        </w:rPr>
        <w:t xml:space="preserve">his initiative was </w:t>
      </w:r>
      <w:r w:rsidR="003D1F27" w:rsidRPr="00266C35">
        <w:rPr>
          <w:rFonts w:cs="Times New Roman"/>
          <w:szCs w:val="24"/>
        </w:rPr>
        <w:t>term</w:t>
      </w:r>
      <w:r w:rsidRPr="00266C35">
        <w:rPr>
          <w:rFonts w:cs="Times New Roman"/>
          <w:szCs w:val="24"/>
        </w:rPr>
        <w:t xml:space="preserve">inated in 1995. </w:t>
      </w:r>
    </w:p>
    <w:p w:rsidR="00266C35" w:rsidRDefault="00521A44" w:rsidP="00266C35">
      <w:pPr>
        <w:autoSpaceDE w:val="0"/>
        <w:autoSpaceDN w:val="0"/>
        <w:adjustRightInd w:val="0"/>
        <w:spacing w:after="0" w:line="480" w:lineRule="auto"/>
        <w:ind w:firstLine="720"/>
        <w:rPr>
          <w:rFonts w:cs="Times New Roman"/>
          <w:szCs w:val="24"/>
        </w:rPr>
      </w:pPr>
      <w:r w:rsidRPr="00266C35">
        <w:rPr>
          <w:rFonts w:cs="Times New Roman"/>
          <w:szCs w:val="24"/>
        </w:rPr>
        <w:t>It is not the intent to provide</w:t>
      </w:r>
      <w:r w:rsidR="003F6BCD" w:rsidRPr="00266C35">
        <w:rPr>
          <w:rFonts w:cs="Times New Roman"/>
          <w:szCs w:val="24"/>
        </w:rPr>
        <w:t xml:space="preserve"> here</w:t>
      </w:r>
      <w:r w:rsidRPr="00266C35">
        <w:rPr>
          <w:rFonts w:cs="Times New Roman"/>
          <w:szCs w:val="24"/>
        </w:rPr>
        <w:t xml:space="preserve"> an in</w:t>
      </w:r>
      <w:r w:rsidR="000D1771" w:rsidRPr="00266C35">
        <w:rPr>
          <w:rFonts w:cs="Times New Roman"/>
          <w:szCs w:val="24"/>
        </w:rPr>
        <w:t>-</w:t>
      </w:r>
      <w:r w:rsidRPr="00266C35">
        <w:rPr>
          <w:rFonts w:cs="Times New Roman"/>
          <w:szCs w:val="24"/>
        </w:rPr>
        <w:t xml:space="preserve">depth analysis of the lessons learned from these prior efforts at postsecondary regulatory reform. Suffice to say, in each case the demands for accountability and the reporting requirements were </w:t>
      </w:r>
      <w:r w:rsidR="003D1F27" w:rsidRPr="00266C35">
        <w:rPr>
          <w:rFonts w:cs="Times New Roman"/>
          <w:szCs w:val="24"/>
        </w:rPr>
        <w:t xml:space="preserve">advanced as </w:t>
      </w:r>
      <w:r w:rsidRPr="00266C35">
        <w:rPr>
          <w:rFonts w:cs="Times New Roman"/>
          <w:szCs w:val="24"/>
        </w:rPr>
        <w:t xml:space="preserve">mandates that did not reflect the needs of nor garner the support from the communities they were meant to serve. The </w:t>
      </w:r>
      <w:r w:rsidR="003D1F27" w:rsidRPr="00266C35">
        <w:rPr>
          <w:rFonts w:cs="Times New Roman"/>
          <w:szCs w:val="24"/>
        </w:rPr>
        <w:t>continuing</w:t>
      </w:r>
      <w:r w:rsidRPr="00266C35">
        <w:rPr>
          <w:rFonts w:cs="Times New Roman"/>
          <w:szCs w:val="24"/>
        </w:rPr>
        <w:t xml:space="preserve"> </w:t>
      </w:r>
      <w:r w:rsidR="005B186A" w:rsidRPr="00266C35">
        <w:rPr>
          <w:rFonts w:cs="Times New Roman"/>
          <w:szCs w:val="24"/>
        </w:rPr>
        <w:t>downside</w:t>
      </w:r>
      <w:r w:rsidRPr="00266C35">
        <w:rPr>
          <w:rFonts w:cs="Times New Roman"/>
          <w:szCs w:val="24"/>
        </w:rPr>
        <w:t xml:space="preserve"> of these involuntary reforms has been a reflexive avoidance of such collaborative </w:t>
      </w:r>
      <w:r w:rsidRPr="00266C35">
        <w:rPr>
          <w:rFonts w:cs="Times New Roman"/>
          <w:szCs w:val="24"/>
        </w:rPr>
        <w:lastRenderedPageBreak/>
        <w:t>measures by those on the front line of postsecondary institutional authorization; the states and their designated agencies.</w:t>
      </w:r>
    </w:p>
    <w:p w:rsidR="00266C35" w:rsidRDefault="00E24C9A" w:rsidP="00266C35">
      <w:pPr>
        <w:autoSpaceDE w:val="0"/>
        <w:autoSpaceDN w:val="0"/>
        <w:adjustRightInd w:val="0"/>
        <w:spacing w:after="0" w:line="480" w:lineRule="auto"/>
        <w:ind w:firstLine="720"/>
        <w:rPr>
          <w:rFonts w:cs="Times New Roman"/>
          <w:szCs w:val="24"/>
        </w:rPr>
      </w:pPr>
      <w:r w:rsidRPr="00266C35">
        <w:rPr>
          <w:rFonts w:cs="Times New Roman"/>
          <w:szCs w:val="24"/>
        </w:rPr>
        <w:t xml:space="preserve">Change is too often a product of a chance opportunity rather than genius. </w:t>
      </w:r>
      <w:r w:rsidR="0031122E" w:rsidRPr="00266C35">
        <w:rPr>
          <w:rFonts w:cs="Times New Roman"/>
          <w:szCs w:val="24"/>
        </w:rPr>
        <w:t xml:space="preserve">In 2008, </w:t>
      </w:r>
      <w:r w:rsidR="0074721E" w:rsidRPr="00266C35">
        <w:rPr>
          <w:rFonts w:cs="Times New Roman"/>
          <w:szCs w:val="24"/>
        </w:rPr>
        <w:t xml:space="preserve">Paul </w:t>
      </w:r>
      <w:r w:rsidR="00BD1F5F" w:rsidRPr="00266C35">
        <w:rPr>
          <w:rFonts w:cs="Times New Roman"/>
          <w:szCs w:val="24"/>
        </w:rPr>
        <w:t>Shiffman</w:t>
      </w:r>
      <w:r w:rsidR="0031122E" w:rsidRPr="00266C35">
        <w:rPr>
          <w:rFonts w:cs="Times New Roman"/>
          <w:szCs w:val="24"/>
        </w:rPr>
        <w:t xml:space="preserve"> </w:t>
      </w:r>
      <w:r w:rsidR="005B186A" w:rsidRPr="00266C35">
        <w:rPr>
          <w:rFonts w:cs="Times New Roman"/>
          <w:szCs w:val="24"/>
        </w:rPr>
        <w:t xml:space="preserve">asked </w:t>
      </w:r>
      <w:r w:rsidR="0031122E" w:rsidRPr="00266C35">
        <w:rPr>
          <w:rFonts w:cs="Times New Roman"/>
          <w:szCs w:val="24"/>
        </w:rPr>
        <w:t xml:space="preserve">Charles S. </w:t>
      </w:r>
      <w:proofErr w:type="spellStart"/>
      <w:r w:rsidR="0031122E" w:rsidRPr="00266C35">
        <w:rPr>
          <w:rFonts w:cs="Times New Roman"/>
          <w:szCs w:val="24"/>
        </w:rPr>
        <w:t>Lenth</w:t>
      </w:r>
      <w:proofErr w:type="spellEnd"/>
      <w:r w:rsidR="0031122E" w:rsidRPr="00266C35">
        <w:rPr>
          <w:rFonts w:cs="Times New Roman"/>
          <w:szCs w:val="24"/>
        </w:rPr>
        <w:t xml:space="preserve">, then </w:t>
      </w:r>
      <w:r w:rsidR="0031122E" w:rsidRPr="00266C35">
        <w:rPr>
          <w:rStyle w:val="st1"/>
          <w:rFonts w:cs="Times New Roman"/>
          <w:szCs w:val="24"/>
        </w:rPr>
        <w:t>Vice President for Policy Analysis and Academic Affairs</w:t>
      </w:r>
      <w:r w:rsidR="0031122E" w:rsidRPr="00266C35">
        <w:rPr>
          <w:rFonts w:cs="Times New Roman"/>
          <w:szCs w:val="24"/>
        </w:rPr>
        <w:t xml:space="preserve"> at SHEEO, to provide </w:t>
      </w:r>
      <w:r w:rsidR="00200291" w:rsidRPr="00266C35">
        <w:rPr>
          <w:rFonts w:cs="Times New Roman"/>
          <w:szCs w:val="24"/>
        </w:rPr>
        <w:t>program time</w:t>
      </w:r>
      <w:r w:rsidR="0031122E" w:rsidRPr="00266C35">
        <w:rPr>
          <w:rFonts w:cs="Times New Roman"/>
          <w:szCs w:val="24"/>
        </w:rPr>
        <w:t xml:space="preserve"> </w:t>
      </w:r>
      <w:r w:rsidR="005B03E3" w:rsidRPr="00266C35">
        <w:rPr>
          <w:rFonts w:cs="Times New Roman"/>
          <w:szCs w:val="24"/>
        </w:rPr>
        <w:t>at</w:t>
      </w:r>
      <w:r w:rsidR="0031122E" w:rsidRPr="00266C35">
        <w:rPr>
          <w:rFonts w:cs="Times New Roman"/>
          <w:szCs w:val="24"/>
        </w:rPr>
        <w:t xml:space="preserve"> the SHEEO Annual Meeting for a </w:t>
      </w:r>
      <w:r w:rsidR="00791B24" w:rsidRPr="00266C35">
        <w:rPr>
          <w:rFonts w:cs="Times New Roman"/>
          <w:szCs w:val="24"/>
        </w:rPr>
        <w:t xml:space="preserve">panel </w:t>
      </w:r>
      <w:r w:rsidR="0031122E" w:rsidRPr="00266C35">
        <w:rPr>
          <w:rFonts w:cs="Times New Roman"/>
          <w:szCs w:val="24"/>
        </w:rPr>
        <w:t>discussion of the costs and issues associated with cross</w:t>
      </w:r>
      <w:r w:rsidR="000D1771" w:rsidRPr="00266C35">
        <w:rPr>
          <w:rFonts w:cs="Times New Roman"/>
          <w:szCs w:val="24"/>
        </w:rPr>
        <w:t>-</w:t>
      </w:r>
      <w:r w:rsidR="0031122E" w:rsidRPr="00266C35">
        <w:rPr>
          <w:rFonts w:cs="Times New Roman"/>
          <w:szCs w:val="24"/>
        </w:rPr>
        <w:t xml:space="preserve">state offering of online distance postsecondary learning. </w:t>
      </w:r>
      <w:r w:rsidR="00BD1F5F" w:rsidRPr="00266C35">
        <w:rPr>
          <w:rFonts w:cs="Times New Roman"/>
          <w:szCs w:val="24"/>
        </w:rPr>
        <w:t>The</w:t>
      </w:r>
      <w:r w:rsidR="0031122E" w:rsidRPr="00266C35">
        <w:rPr>
          <w:rFonts w:cs="Times New Roman"/>
          <w:szCs w:val="24"/>
        </w:rPr>
        <w:t xml:space="preserve"> intent was to determine if there was interest in </w:t>
      </w:r>
      <w:r w:rsidR="00791B24" w:rsidRPr="00266C35">
        <w:rPr>
          <w:rFonts w:cs="Times New Roman"/>
          <w:szCs w:val="24"/>
        </w:rPr>
        <w:t xml:space="preserve">elevating </w:t>
      </w:r>
      <w:r w:rsidR="0031122E" w:rsidRPr="00266C35">
        <w:rPr>
          <w:rFonts w:cs="Times New Roman"/>
          <w:szCs w:val="24"/>
        </w:rPr>
        <w:t xml:space="preserve">this concern to a national policy agenda. The </w:t>
      </w:r>
      <w:r w:rsidR="000D1771" w:rsidRPr="00266C35">
        <w:rPr>
          <w:rFonts w:cs="Times New Roman"/>
          <w:szCs w:val="24"/>
        </w:rPr>
        <w:t xml:space="preserve">panel </w:t>
      </w:r>
      <w:r w:rsidR="0031122E" w:rsidRPr="00266C35">
        <w:rPr>
          <w:rFonts w:cs="Times New Roman"/>
          <w:szCs w:val="24"/>
        </w:rPr>
        <w:t>presentation</w:t>
      </w:r>
      <w:r w:rsidR="000D1771" w:rsidRPr="00266C35">
        <w:rPr>
          <w:rFonts w:cs="Times New Roman"/>
          <w:szCs w:val="24"/>
        </w:rPr>
        <w:t xml:space="preserve"> did occur and</w:t>
      </w:r>
      <w:r w:rsidR="0031122E" w:rsidRPr="00266C35">
        <w:rPr>
          <w:rFonts w:cs="Times New Roman"/>
          <w:szCs w:val="24"/>
        </w:rPr>
        <w:t xml:space="preserve"> was well received by </w:t>
      </w:r>
      <w:r w:rsidR="00200291" w:rsidRPr="00266C35">
        <w:rPr>
          <w:rFonts w:cs="Times New Roman"/>
          <w:szCs w:val="24"/>
        </w:rPr>
        <w:t>panel attendees</w:t>
      </w:r>
      <w:r w:rsidR="000D1771" w:rsidRPr="00266C35">
        <w:rPr>
          <w:rFonts w:cs="Times New Roman"/>
          <w:szCs w:val="24"/>
        </w:rPr>
        <w:t>,</w:t>
      </w:r>
      <w:r w:rsidR="0031122E" w:rsidRPr="00266C35">
        <w:rPr>
          <w:rFonts w:cs="Times New Roman"/>
          <w:szCs w:val="24"/>
        </w:rPr>
        <w:t xml:space="preserve"> even as the topic of access to online learning through reciprocity remained below the radar of the gathered postsecondary leaders.</w:t>
      </w:r>
    </w:p>
    <w:p w:rsidR="0031122E" w:rsidRPr="00266C35" w:rsidRDefault="000D1771" w:rsidP="00266C35">
      <w:pPr>
        <w:autoSpaceDE w:val="0"/>
        <w:autoSpaceDN w:val="0"/>
        <w:adjustRightInd w:val="0"/>
        <w:spacing w:after="0" w:line="480" w:lineRule="auto"/>
        <w:ind w:firstLine="720"/>
        <w:rPr>
          <w:rFonts w:cs="Times New Roman"/>
          <w:szCs w:val="24"/>
        </w:rPr>
      </w:pPr>
      <w:r w:rsidRPr="00266C35">
        <w:rPr>
          <w:rFonts w:cs="Times New Roman"/>
          <w:szCs w:val="24"/>
        </w:rPr>
        <w:t>T</w:t>
      </w:r>
      <w:r w:rsidR="0031122E" w:rsidRPr="00266C35">
        <w:rPr>
          <w:rFonts w:cs="Times New Roman"/>
          <w:szCs w:val="24"/>
        </w:rPr>
        <w:t xml:space="preserve">his occasion provided the first </w:t>
      </w:r>
      <w:r w:rsidRPr="00266C35">
        <w:rPr>
          <w:rFonts w:cs="Times New Roman"/>
          <w:szCs w:val="24"/>
        </w:rPr>
        <w:t xml:space="preserve">big </w:t>
      </w:r>
      <w:r w:rsidR="0031122E" w:rsidRPr="00266C35">
        <w:rPr>
          <w:rFonts w:cs="Times New Roman"/>
          <w:szCs w:val="24"/>
        </w:rPr>
        <w:t xml:space="preserve">step </w:t>
      </w:r>
      <w:r w:rsidRPr="00266C35">
        <w:rPr>
          <w:rFonts w:cs="Times New Roman"/>
          <w:szCs w:val="24"/>
        </w:rPr>
        <w:t xml:space="preserve">on </w:t>
      </w:r>
      <w:r w:rsidR="0031122E" w:rsidRPr="00266C35">
        <w:rPr>
          <w:rFonts w:cs="Times New Roman"/>
          <w:szCs w:val="24"/>
        </w:rPr>
        <w:t xml:space="preserve">the long path that led to SARA.  On departing from the </w:t>
      </w:r>
      <w:r w:rsidR="00200291" w:rsidRPr="00266C35">
        <w:rPr>
          <w:rFonts w:cs="Times New Roman"/>
          <w:szCs w:val="24"/>
        </w:rPr>
        <w:t>SHEEO</w:t>
      </w:r>
      <w:r w:rsidR="0031122E" w:rsidRPr="00266C35">
        <w:rPr>
          <w:rFonts w:cs="Times New Roman"/>
          <w:szCs w:val="24"/>
        </w:rPr>
        <w:t xml:space="preserve"> presentation, </w:t>
      </w:r>
      <w:r w:rsidR="00BD1F5F" w:rsidRPr="00266C35">
        <w:rPr>
          <w:rFonts w:cs="Times New Roman"/>
          <w:szCs w:val="24"/>
        </w:rPr>
        <w:t>Shiffman happened to</w:t>
      </w:r>
      <w:r w:rsidR="0031122E" w:rsidRPr="00266C35">
        <w:rPr>
          <w:rFonts w:cs="Times New Roman"/>
          <w:szCs w:val="24"/>
        </w:rPr>
        <w:t xml:space="preserve"> enter </w:t>
      </w:r>
      <w:r w:rsidRPr="00266C35">
        <w:rPr>
          <w:rFonts w:cs="Times New Roman"/>
          <w:szCs w:val="24"/>
        </w:rPr>
        <w:t>an</w:t>
      </w:r>
      <w:r w:rsidR="0031122E" w:rsidRPr="00266C35">
        <w:rPr>
          <w:rFonts w:cs="Times New Roman"/>
          <w:szCs w:val="24"/>
        </w:rPr>
        <w:t xml:space="preserve"> elevator with </w:t>
      </w:r>
      <w:r w:rsidR="00791B24" w:rsidRPr="00266C35">
        <w:rPr>
          <w:rFonts w:cs="Times New Roman"/>
          <w:szCs w:val="24"/>
        </w:rPr>
        <w:t xml:space="preserve">Dr. </w:t>
      </w:r>
      <w:r w:rsidR="0031122E" w:rsidRPr="00266C35">
        <w:rPr>
          <w:rFonts w:cs="Times New Roman"/>
          <w:szCs w:val="24"/>
        </w:rPr>
        <w:t xml:space="preserve">James Applegate, then Vice President of the Lumina Foundation. </w:t>
      </w:r>
      <w:r w:rsidR="00BD1F5F" w:rsidRPr="00266C35">
        <w:rPr>
          <w:rFonts w:cs="Times New Roman"/>
          <w:szCs w:val="24"/>
        </w:rPr>
        <w:t>S</w:t>
      </w:r>
      <w:r w:rsidR="0031122E" w:rsidRPr="00266C35">
        <w:rPr>
          <w:rFonts w:cs="Times New Roman"/>
          <w:szCs w:val="24"/>
        </w:rPr>
        <w:t xml:space="preserve">till </w:t>
      </w:r>
      <w:r w:rsidR="003A336A" w:rsidRPr="00266C35">
        <w:rPr>
          <w:rFonts w:cs="Times New Roman"/>
          <w:szCs w:val="24"/>
        </w:rPr>
        <w:t>“</w:t>
      </w:r>
      <w:r w:rsidR="0031122E" w:rsidRPr="00266C35">
        <w:rPr>
          <w:rFonts w:cs="Times New Roman"/>
          <w:szCs w:val="24"/>
        </w:rPr>
        <w:t>fired up</w:t>
      </w:r>
      <w:r w:rsidR="00791B24" w:rsidRPr="00266C35">
        <w:rPr>
          <w:rFonts w:cs="Times New Roman"/>
          <w:szCs w:val="24"/>
        </w:rPr>
        <w:t>,</w:t>
      </w:r>
      <w:r w:rsidR="003A336A" w:rsidRPr="00266C35">
        <w:rPr>
          <w:rFonts w:cs="Times New Roman"/>
          <w:szCs w:val="24"/>
        </w:rPr>
        <w:t>”</w:t>
      </w:r>
      <w:r w:rsidR="0031122E" w:rsidRPr="00266C35">
        <w:rPr>
          <w:rFonts w:cs="Times New Roman"/>
          <w:szCs w:val="24"/>
        </w:rPr>
        <w:t xml:space="preserve"> in full presentation mode, and quite effusive about questioning the wisdom of those who did not yet recognize the rationality of reciprocity for state authorization</w:t>
      </w:r>
      <w:r w:rsidR="00BD1F5F" w:rsidRPr="00266C35">
        <w:rPr>
          <w:rFonts w:cs="Times New Roman"/>
          <w:szCs w:val="24"/>
        </w:rPr>
        <w:t>, he</w:t>
      </w:r>
      <w:r w:rsidR="00200291" w:rsidRPr="00266C35">
        <w:rPr>
          <w:rFonts w:cs="Times New Roman"/>
          <w:szCs w:val="24"/>
        </w:rPr>
        <w:t xml:space="preserve"> subjected </w:t>
      </w:r>
      <w:r w:rsidR="0031122E" w:rsidRPr="00266C35">
        <w:rPr>
          <w:rFonts w:cs="Times New Roman"/>
          <w:szCs w:val="24"/>
        </w:rPr>
        <w:t xml:space="preserve">Applegate </w:t>
      </w:r>
      <w:r w:rsidR="00200291" w:rsidRPr="00266C35">
        <w:rPr>
          <w:rFonts w:cs="Times New Roman"/>
          <w:szCs w:val="24"/>
        </w:rPr>
        <w:t xml:space="preserve">to </w:t>
      </w:r>
      <w:r w:rsidR="0031122E" w:rsidRPr="00266C35">
        <w:rPr>
          <w:rFonts w:cs="Times New Roman"/>
          <w:szCs w:val="24"/>
        </w:rPr>
        <w:t>a full presentation of concerns during the short transit between floors</w:t>
      </w:r>
      <w:r w:rsidR="005B03E3" w:rsidRPr="00266C35">
        <w:rPr>
          <w:rFonts w:cs="Times New Roman"/>
          <w:szCs w:val="24"/>
        </w:rPr>
        <w:t>. A</w:t>
      </w:r>
      <w:r w:rsidR="0031122E" w:rsidRPr="00266C35">
        <w:rPr>
          <w:rFonts w:cs="Times New Roman"/>
          <w:szCs w:val="24"/>
        </w:rPr>
        <w:t>s a creative listener,</w:t>
      </w:r>
      <w:r w:rsidR="00200291" w:rsidRPr="00266C35">
        <w:rPr>
          <w:rFonts w:cs="Times New Roman"/>
          <w:szCs w:val="24"/>
        </w:rPr>
        <w:t xml:space="preserve"> he</w:t>
      </w:r>
      <w:r w:rsidR="0031122E" w:rsidRPr="00266C35">
        <w:rPr>
          <w:rFonts w:cs="Times New Roman"/>
          <w:szCs w:val="24"/>
        </w:rPr>
        <w:t xml:space="preserve"> invited further discussion of the issues with his office.  From this chance exchange in the elevator, subsequent introductions were made by Applegate to Kevin Corcoran, Strategy Director and Suzanne E. Walsh, Senior Program Director at the Lumina Foundation. The Lumina Foundation recognized </w:t>
      </w:r>
      <w:r w:rsidR="001E04E4" w:rsidRPr="00266C35">
        <w:rPr>
          <w:rFonts w:cs="Times New Roman"/>
          <w:szCs w:val="24"/>
        </w:rPr>
        <w:t>that</w:t>
      </w:r>
      <w:r w:rsidR="0031122E" w:rsidRPr="00266C35">
        <w:rPr>
          <w:rFonts w:cs="Times New Roman"/>
          <w:szCs w:val="24"/>
        </w:rPr>
        <w:t xml:space="preserve"> these inquiries </w:t>
      </w:r>
      <w:r w:rsidR="001E04E4" w:rsidRPr="00266C35">
        <w:rPr>
          <w:rFonts w:cs="Times New Roman"/>
          <w:szCs w:val="24"/>
        </w:rPr>
        <w:t xml:space="preserve">held the potential </w:t>
      </w:r>
      <w:r w:rsidR="0031122E" w:rsidRPr="00266C35">
        <w:rPr>
          <w:rFonts w:cs="Times New Roman"/>
          <w:szCs w:val="24"/>
        </w:rPr>
        <w:t xml:space="preserve">to advance the Foundation’s Goal </w:t>
      </w:r>
      <w:r w:rsidR="0031122E" w:rsidRPr="00266C35">
        <w:rPr>
          <w:rFonts w:cs="Times New Roman"/>
          <w:color w:val="222222"/>
          <w:szCs w:val="24"/>
        </w:rPr>
        <w:t xml:space="preserve">to boost degree completion </w:t>
      </w:r>
      <w:r w:rsidRPr="00266C35">
        <w:rPr>
          <w:rFonts w:cs="Times New Roman"/>
          <w:color w:val="222222"/>
          <w:szCs w:val="24"/>
        </w:rPr>
        <w:t>by</w:t>
      </w:r>
      <w:r w:rsidR="0031122E" w:rsidRPr="00266C35">
        <w:rPr>
          <w:rFonts w:cs="Times New Roman"/>
          <w:color w:val="222222"/>
          <w:szCs w:val="24"/>
        </w:rPr>
        <w:t xml:space="preserve"> the nation’s citizenry </w:t>
      </w:r>
      <w:r w:rsidR="00170CF3" w:rsidRPr="00266C35">
        <w:rPr>
          <w:rFonts w:cs="Times New Roman"/>
          <w:color w:val="222222"/>
          <w:szCs w:val="24"/>
        </w:rPr>
        <w:t xml:space="preserve">to </w:t>
      </w:r>
      <w:r w:rsidR="0031122E" w:rsidRPr="00266C35">
        <w:rPr>
          <w:rFonts w:cs="Times New Roman"/>
          <w:b/>
          <w:bCs/>
          <w:color w:val="222222"/>
          <w:szCs w:val="24"/>
        </w:rPr>
        <w:t>60</w:t>
      </w:r>
      <w:r w:rsidR="0031122E" w:rsidRPr="00266C35">
        <w:rPr>
          <w:rFonts w:cs="Times New Roman"/>
          <w:color w:val="222222"/>
          <w:szCs w:val="24"/>
        </w:rPr>
        <w:t>% by 2025</w:t>
      </w:r>
      <w:r w:rsidR="00114968" w:rsidRPr="00266C35">
        <w:rPr>
          <w:rFonts w:cs="Times New Roman"/>
          <w:color w:val="222222"/>
          <w:szCs w:val="24"/>
        </w:rPr>
        <w:t>, and invited the Presidents’ Forum to apply for a grant.</w:t>
      </w:r>
      <w:r w:rsidR="0031122E" w:rsidRPr="00266C35">
        <w:rPr>
          <w:rFonts w:cs="Times New Roman"/>
          <w:color w:val="222222"/>
          <w:szCs w:val="24"/>
        </w:rPr>
        <w:t xml:space="preserve"> </w:t>
      </w:r>
    </w:p>
    <w:p w:rsidR="00E5579F" w:rsidRPr="00266C35" w:rsidRDefault="00E5579F" w:rsidP="00266C35">
      <w:pPr>
        <w:spacing w:line="480" w:lineRule="auto"/>
        <w:jc w:val="center"/>
        <w:rPr>
          <w:rFonts w:cs="Times New Roman"/>
          <w:szCs w:val="24"/>
        </w:rPr>
      </w:pPr>
      <w:r w:rsidRPr="00266C35">
        <w:rPr>
          <w:rFonts w:cs="Times New Roman"/>
          <w:b/>
          <w:color w:val="222222"/>
          <w:szCs w:val="24"/>
        </w:rPr>
        <w:t>The Task Force and Its Report</w:t>
      </w:r>
    </w:p>
    <w:p w:rsidR="00266C35" w:rsidRDefault="007B6D9D" w:rsidP="00266C35">
      <w:pPr>
        <w:spacing w:line="480" w:lineRule="auto"/>
        <w:ind w:firstLine="720"/>
        <w:rPr>
          <w:rFonts w:cs="Times New Roman"/>
          <w:szCs w:val="24"/>
        </w:rPr>
      </w:pPr>
      <w:r w:rsidRPr="00266C35">
        <w:rPr>
          <w:rFonts w:cs="Times New Roman"/>
          <w:szCs w:val="24"/>
        </w:rPr>
        <w:lastRenderedPageBreak/>
        <w:t xml:space="preserve">The </w:t>
      </w:r>
      <w:r w:rsidR="00991002" w:rsidRPr="00266C35">
        <w:rPr>
          <w:rFonts w:cs="Times New Roman"/>
          <w:szCs w:val="24"/>
        </w:rPr>
        <w:t>result</w:t>
      </w:r>
      <w:r w:rsidRPr="00266C35">
        <w:rPr>
          <w:rFonts w:cs="Times New Roman"/>
          <w:szCs w:val="24"/>
        </w:rPr>
        <w:t>ing</w:t>
      </w:r>
      <w:r w:rsidR="00991002" w:rsidRPr="00266C35">
        <w:rPr>
          <w:rFonts w:cs="Times New Roman"/>
          <w:szCs w:val="24"/>
        </w:rPr>
        <w:t xml:space="preserve"> </w:t>
      </w:r>
      <w:r w:rsidR="00537AA7" w:rsidRPr="00266C35">
        <w:rPr>
          <w:rFonts w:cs="Times New Roman"/>
          <w:szCs w:val="24"/>
        </w:rPr>
        <w:t>r</w:t>
      </w:r>
      <w:r w:rsidR="00991002" w:rsidRPr="00266C35">
        <w:rPr>
          <w:rFonts w:cs="Times New Roman"/>
          <w:szCs w:val="24"/>
        </w:rPr>
        <w:t>eport of this inquiry,</w:t>
      </w:r>
      <w:r w:rsidR="00E5579F" w:rsidRPr="00266C35">
        <w:rPr>
          <w:rFonts w:cs="Times New Roman"/>
          <w:szCs w:val="24"/>
        </w:rPr>
        <w:t xml:space="preserve"> </w:t>
      </w:r>
      <w:r w:rsidR="00991002" w:rsidRPr="00266C35">
        <w:rPr>
          <w:rFonts w:cs="Times New Roman"/>
          <w:szCs w:val="24"/>
        </w:rPr>
        <w:t xml:space="preserve">entitled </w:t>
      </w:r>
      <w:r w:rsidR="00991002" w:rsidRPr="00266C35">
        <w:rPr>
          <w:rFonts w:cs="Times New Roman"/>
          <w:i/>
          <w:szCs w:val="24"/>
        </w:rPr>
        <w:t>Aligning State Approval and Regional Accreditation for Online Postsecondary Institutions: A National Strategy</w:t>
      </w:r>
      <w:r w:rsidR="00333A8A" w:rsidRPr="00266C35">
        <w:rPr>
          <w:rFonts w:cs="Times New Roman"/>
          <w:i/>
          <w:szCs w:val="24"/>
        </w:rPr>
        <w:t xml:space="preserve"> </w:t>
      </w:r>
      <w:r w:rsidR="00333A8A" w:rsidRPr="00266C35">
        <w:rPr>
          <w:rStyle w:val="FootnoteReference"/>
          <w:rFonts w:cs="Times New Roman"/>
          <w:szCs w:val="24"/>
        </w:rPr>
        <w:footnoteReference w:id="2"/>
      </w:r>
      <w:r w:rsidR="00991002" w:rsidRPr="00266C35">
        <w:rPr>
          <w:rFonts w:cs="Times New Roman"/>
          <w:szCs w:val="24"/>
        </w:rPr>
        <w:t xml:space="preserve"> focused on the need to update regulatory systems.  </w:t>
      </w:r>
      <w:r w:rsidR="001E04E4" w:rsidRPr="00266C35">
        <w:rPr>
          <w:rFonts w:cs="Times New Roman"/>
          <w:szCs w:val="24"/>
        </w:rPr>
        <w:t>Such reform would recognize</w:t>
      </w:r>
      <w:r w:rsidR="00283511" w:rsidRPr="00266C35">
        <w:rPr>
          <w:rFonts w:cs="Times New Roman"/>
          <w:szCs w:val="24"/>
        </w:rPr>
        <w:t xml:space="preserve"> current changes in the modes of learning, embrace the opportunities offered by innovative technology mediated learning systems, and facilitate the successful outreach of interstate higher education institutions</w:t>
      </w:r>
      <w:r w:rsidR="001E04E4" w:rsidRPr="00266C35">
        <w:rPr>
          <w:rFonts w:cs="Times New Roman"/>
          <w:szCs w:val="24"/>
        </w:rPr>
        <w:t>. A</w:t>
      </w:r>
      <w:r w:rsidR="00283511" w:rsidRPr="00266C35">
        <w:rPr>
          <w:rFonts w:cs="Times New Roman"/>
          <w:szCs w:val="24"/>
        </w:rPr>
        <w:t>t a time when both young and adult degree completion continued to decline in the United States</w:t>
      </w:r>
      <w:r w:rsidR="001E04E4" w:rsidRPr="00266C35">
        <w:rPr>
          <w:rFonts w:cs="Times New Roman"/>
          <w:szCs w:val="24"/>
        </w:rPr>
        <w:t xml:space="preserve">, the Foundation's goals could be </w:t>
      </w:r>
      <w:r w:rsidR="00991002" w:rsidRPr="00266C35">
        <w:rPr>
          <w:rFonts w:cs="Times New Roman"/>
          <w:szCs w:val="24"/>
        </w:rPr>
        <w:t>advanced by</w:t>
      </w:r>
      <w:r w:rsidR="00283511" w:rsidRPr="00266C35">
        <w:rPr>
          <w:rFonts w:cs="Times New Roman"/>
          <w:szCs w:val="24"/>
        </w:rPr>
        <w:t xml:space="preserve"> address</w:t>
      </w:r>
      <w:r w:rsidR="00991002" w:rsidRPr="00266C35">
        <w:rPr>
          <w:rFonts w:cs="Times New Roman"/>
          <w:szCs w:val="24"/>
        </w:rPr>
        <w:t>ing</w:t>
      </w:r>
      <w:r w:rsidR="00283511" w:rsidRPr="00266C35">
        <w:rPr>
          <w:rFonts w:cs="Times New Roman"/>
          <w:szCs w:val="24"/>
        </w:rPr>
        <w:t xml:space="preserve"> these issues</w:t>
      </w:r>
      <w:r w:rsidR="00991002" w:rsidRPr="00266C35">
        <w:rPr>
          <w:rFonts w:cs="Times New Roman"/>
          <w:szCs w:val="24"/>
        </w:rPr>
        <w:t xml:space="preserve">. </w:t>
      </w:r>
    </w:p>
    <w:p w:rsidR="00266C35" w:rsidRDefault="00E5579F" w:rsidP="00266C35">
      <w:pPr>
        <w:spacing w:line="480" w:lineRule="auto"/>
        <w:ind w:firstLine="720"/>
        <w:rPr>
          <w:rFonts w:cs="Times New Roman"/>
          <w:szCs w:val="24"/>
        </w:rPr>
      </w:pPr>
      <w:r w:rsidRPr="00266C35">
        <w:rPr>
          <w:rFonts w:cs="Times New Roman"/>
          <w:szCs w:val="24"/>
        </w:rPr>
        <w:t>This report was endorsed by a Task Force</w:t>
      </w:r>
      <w:r w:rsidRPr="00266C35">
        <w:rPr>
          <w:rStyle w:val="FootnoteReference"/>
          <w:rFonts w:cs="Times New Roman"/>
          <w:szCs w:val="24"/>
        </w:rPr>
        <w:footnoteReference w:id="3"/>
      </w:r>
      <w:r w:rsidRPr="00266C35">
        <w:rPr>
          <w:rFonts w:cs="Times New Roman"/>
          <w:szCs w:val="24"/>
        </w:rPr>
        <w:t xml:space="preserve"> organized under the convening authority of the </w:t>
      </w:r>
      <w:r w:rsidR="00163CAB" w:rsidRPr="00266C35">
        <w:rPr>
          <w:rFonts w:cs="Times New Roman"/>
          <w:szCs w:val="24"/>
        </w:rPr>
        <w:t xml:space="preserve">Presidents’ </w:t>
      </w:r>
      <w:r w:rsidR="00283511" w:rsidRPr="00266C35">
        <w:rPr>
          <w:rFonts w:cs="Times New Roman"/>
          <w:szCs w:val="24"/>
        </w:rPr>
        <w:t>Forum</w:t>
      </w:r>
      <w:r w:rsidR="00163CAB" w:rsidRPr="00266C35">
        <w:rPr>
          <w:rFonts w:cs="Times New Roman"/>
          <w:szCs w:val="24"/>
        </w:rPr>
        <w:t xml:space="preserve">, </w:t>
      </w:r>
      <w:r w:rsidR="007B6D9D" w:rsidRPr="00266C35">
        <w:rPr>
          <w:rFonts w:cs="Times New Roman"/>
          <w:szCs w:val="24"/>
        </w:rPr>
        <w:t xml:space="preserve">Those who comprised the membership of the Presidents’ Forum Task Force represented a broad collection of experience across all levels of postsecondary regulation, accreditation, policy and legal affairs, distance learning, institutional leadership, policy development and legal affairs. </w:t>
      </w:r>
    </w:p>
    <w:p w:rsidR="00266C35" w:rsidRDefault="00E5579F" w:rsidP="00266C35">
      <w:pPr>
        <w:spacing w:line="480" w:lineRule="auto"/>
        <w:ind w:firstLine="720"/>
        <w:rPr>
          <w:rFonts w:cs="Times New Roman"/>
          <w:szCs w:val="24"/>
        </w:rPr>
      </w:pPr>
      <w:r w:rsidRPr="00266C35">
        <w:rPr>
          <w:rFonts w:cs="Times New Roman"/>
          <w:szCs w:val="24"/>
        </w:rPr>
        <w:t xml:space="preserve">The Task Force </w:t>
      </w:r>
      <w:r w:rsidR="00283511" w:rsidRPr="00266C35">
        <w:rPr>
          <w:rFonts w:cs="Times New Roman"/>
          <w:szCs w:val="24"/>
        </w:rPr>
        <w:t>consider</w:t>
      </w:r>
      <w:r w:rsidRPr="00266C35">
        <w:rPr>
          <w:rFonts w:cs="Times New Roman"/>
          <w:szCs w:val="24"/>
        </w:rPr>
        <w:t>ed</w:t>
      </w:r>
      <w:r w:rsidR="00283511" w:rsidRPr="00266C35">
        <w:rPr>
          <w:rFonts w:cs="Times New Roman"/>
          <w:szCs w:val="24"/>
        </w:rPr>
        <w:t xml:space="preserve"> and </w:t>
      </w:r>
      <w:r w:rsidR="003367DD" w:rsidRPr="00266C35">
        <w:rPr>
          <w:rFonts w:cs="Times New Roman"/>
          <w:szCs w:val="24"/>
        </w:rPr>
        <w:t>recommend</w:t>
      </w:r>
      <w:r w:rsidRPr="00266C35">
        <w:rPr>
          <w:rFonts w:cs="Times New Roman"/>
          <w:szCs w:val="24"/>
        </w:rPr>
        <w:t>ed</w:t>
      </w:r>
      <w:r w:rsidR="00283511" w:rsidRPr="00266C35">
        <w:rPr>
          <w:rFonts w:cs="Times New Roman"/>
          <w:szCs w:val="24"/>
        </w:rPr>
        <w:t xml:space="preserve"> </w:t>
      </w:r>
      <w:r w:rsidR="001E04E4" w:rsidRPr="00266C35">
        <w:rPr>
          <w:rFonts w:cs="Times New Roman"/>
          <w:szCs w:val="24"/>
        </w:rPr>
        <w:t xml:space="preserve">new </w:t>
      </w:r>
      <w:r w:rsidR="00283511" w:rsidRPr="00266C35">
        <w:rPr>
          <w:rFonts w:cs="Times New Roman"/>
          <w:szCs w:val="24"/>
        </w:rPr>
        <w:t>models for cooperation and reciprocity among the states</w:t>
      </w:r>
      <w:r w:rsidR="001E04E4" w:rsidRPr="00266C35">
        <w:rPr>
          <w:rFonts w:cs="Times New Roman"/>
          <w:szCs w:val="24"/>
        </w:rPr>
        <w:t>,</w:t>
      </w:r>
      <w:r w:rsidR="00283511" w:rsidRPr="00266C35">
        <w:rPr>
          <w:rFonts w:cs="Times New Roman"/>
          <w:szCs w:val="24"/>
        </w:rPr>
        <w:t xml:space="preserve"> </w:t>
      </w:r>
      <w:r w:rsidR="001E04E4" w:rsidRPr="00266C35">
        <w:rPr>
          <w:rFonts w:cs="Times New Roman"/>
          <w:szCs w:val="24"/>
        </w:rPr>
        <w:t xml:space="preserve">thereby </w:t>
      </w:r>
      <w:r w:rsidR="00283511" w:rsidRPr="00266C35">
        <w:rPr>
          <w:rFonts w:cs="Times New Roman"/>
          <w:szCs w:val="24"/>
        </w:rPr>
        <w:t>reform</w:t>
      </w:r>
      <w:r w:rsidR="001E04E4" w:rsidRPr="00266C35">
        <w:rPr>
          <w:rFonts w:cs="Times New Roman"/>
          <w:szCs w:val="24"/>
        </w:rPr>
        <w:t>ing</w:t>
      </w:r>
      <w:r w:rsidR="00283511" w:rsidRPr="00266C35">
        <w:rPr>
          <w:rFonts w:cs="Times New Roman"/>
          <w:szCs w:val="24"/>
        </w:rPr>
        <w:t xml:space="preserve"> outdated systems for state authorization.</w:t>
      </w:r>
      <w:r w:rsidR="003367DD" w:rsidRPr="00266C35">
        <w:rPr>
          <w:rFonts w:cs="Times New Roman"/>
          <w:szCs w:val="24"/>
        </w:rPr>
        <w:t xml:space="preserve"> </w:t>
      </w:r>
      <w:r w:rsidR="001E04E4" w:rsidRPr="00266C35">
        <w:rPr>
          <w:rFonts w:cs="Times New Roman"/>
          <w:szCs w:val="24"/>
        </w:rPr>
        <w:t>In order to accomplish this task,</w:t>
      </w:r>
      <w:r w:rsidR="00550AED" w:rsidRPr="00266C35">
        <w:rPr>
          <w:rFonts w:cs="Times New Roman"/>
          <w:szCs w:val="24"/>
        </w:rPr>
        <w:t xml:space="preserve"> the</w:t>
      </w:r>
      <w:r w:rsidR="003367DD" w:rsidRPr="00266C35">
        <w:rPr>
          <w:rFonts w:cs="Times New Roman"/>
          <w:szCs w:val="24"/>
        </w:rPr>
        <w:t xml:space="preserve"> </w:t>
      </w:r>
      <w:r w:rsidR="00C06F13" w:rsidRPr="00266C35">
        <w:rPr>
          <w:rFonts w:cs="Times New Roman"/>
          <w:szCs w:val="24"/>
        </w:rPr>
        <w:t>Forum</w:t>
      </w:r>
      <w:r w:rsidR="0069175E" w:rsidRPr="00266C35">
        <w:rPr>
          <w:rFonts w:cs="Times New Roman"/>
          <w:szCs w:val="24"/>
        </w:rPr>
        <w:t xml:space="preserve"> </w:t>
      </w:r>
      <w:r w:rsidR="001475A0" w:rsidRPr="00266C35">
        <w:rPr>
          <w:rFonts w:cs="Times New Roman"/>
          <w:szCs w:val="24"/>
        </w:rPr>
        <w:t>needed to identify</w:t>
      </w:r>
      <w:r w:rsidR="0069175E" w:rsidRPr="00266C35">
        <w:rPr>
          <w:rFonts w:cs="Times New Roman"/>
          <w:szCs w:val="24"/>
        </w:rPr>
        <w:t xml:space="preserve"> </w:t>
      </w:r>
      <w:r w:rsidR="001475A0" w:rsidRPr="00266C35">
        <w:rPr>
          <w:rFonts w:cs="Times New Roman"/>
          <w:szCs w:val="24"/>
        </w:rPr>
        <w:t xml:space="preserve">a number of individuals who might be invited </w:t>
      </w:r>
      <w:r w:rsidR="00C06F13" w:rsidRPr="00266C35">
        <w:rPr>
          <w:rFonts w:cs="Times New Roman"/>
          <w:szCs w:val="24"/>
        </w:rPr>
        <w:t xml:space="preserve">to address </w:t>
      </w:r>
      <w:r w:rsidR="003B50DD" w:rsidRPr="00266C35">
        <w:rPr>
          <w:rFonts w:cs="Times New Roman"/>
          <w:szCs w:val="24"/>
        </w:rPr>
        <w:t xml:space="preserve">the </w:t>
      </w:r>
      <w:r w:rsidR="00C06F13" w:rsidRPr="00266C35">
        <w:rPr>
          <w:rFonts w:cs="Times New Roman"/>
          <w:szCs w:val="24"/>
        </w:rPr>
        <w:t>question</w:t>
      </w:r>
      <w:r w:rsidR="007E3426" w:rsidRPr="00266C35">
        <w:rPr>
          <w:rFonts w:cs="Times New Roman"/>
          <w:szCs w:val="24"/>
        </w:rPr>
        <w:t xml:space="preserve"> linking many of these issues</w:t>
      </w:r>
      <w:r w:rsidR="00C06F13" w:rsidRPr="00266C35">
        <w:rPr>
          <w:rFonts w:cs="Times New Roman"/>
          <w:szCs w:val="24"/>
        </w:rPr>
        <w:t xml:space="preserve">: </w:t>
      </w:r>
      <w:r w:rsidR="00C06F13" w:rsidRPr="00266C35">
        <w:rPr>
          <w:rFonts w:cs="Times New Roman"/>
          <w:i/>
          <w:szCs w:val="24"/>
        </w:rPr>
        <w:t>What do states need to know to assure institutional credi</w:t>
      </w:r>
      <w:r w:rsidR="00595EDF" w:rsidRPr="00266C35">
        <w:rPr>
          <w:rFonts w:cs="Times New Roman"/>
          <w:i/>
          <w:szCs w:val="24"/>
        </w:rPr>
        <w:t>bility and consumer protection?</w:t>
      </w:r>
    </w:p>
    <w:p w:rsidR="00DB7CE2" w:rsidRPr="00266C35" w:rsidRDefault="003066D9" w:rsidP="00266C35">
      <w:pPr>
        <w:spacing w:line="480" w:lineRule="auto"/>
        <w:ind w:firstLine="720"/>
        <w:rPr>
          <w:rFonts w:cs="Times New Roman"/>
          <w:szCs w:val="24"/>
        </w:rPr>
      </w:pPr>
      <w:r w:rsidRPr="00266C35">
        <w:rPr>
          <w:rFonts w:cs="Times New Roman"/>
          <w:szCs w:val="24"/>
        </w:rPr>
        <w:t>This</w:t>
      </w:r>
      <w:r w:rsidR="000029D1" w:rsidRPr="00266C35">
        <w:rPr>
          <w:rFonts w:cs="Times New Roman"/>
          <w:szCs w:val="24"/>
        </w:rPr>
        <w:t xml:space="preserve"> initial engagement with </w:t>
      </w:r>
      <w:r w:rsidRPr="00266C35">
        <w:rPr>
          <w:rFonts w:cs="Times New Roman"/>
          <w:szCs w:val="24"/>
        </w:rPr>
        <w:t xml:space="preserve">leaders and </w:t>
      </w:r>
      <w:r w:rsidR="000029D1" w:rsidRPr="00266C35">
        <w:rPr>
          <w:rFonts w:cs="Times New Roman"/>
          <w:szCs w:val="24"/>
        </w:rPr>
        <w:t xml:space="preserve">practitioners in the field, </w:t>
      </w:r>
      <w:r w:rsidRPr="00266C35">
        <w:rPr>
          <w:rFonts w:cs="Times New Roman"/>
          <w:szCs w:val="24"/>
        </w:rPr>
        <w:t xml:space="preserve">supported by the Lumina Foundation, </w:t>
      </w:r>
      <w:r w:rsidR="000029D1" w:rsidRPr="00266C35">
        <w:rPr>
          <w:rFonts w:cs="Times New Roman"/>
          <w:szCs w:val="24"/>
        </w:rPr>
        <w:t>reinforced several issues of concern.</w:t>
      </w:r>
      <w:r w:rsidR="00DB7CE2" w:rsidRPr="00266C35">
        <w:rPr>
          <w:rFonts w:cs="Times New Roman"/>
          <w:szCs w:val="24"/>
        </w:rPr>
        <w:t xml:space="preserve"> Although the meeting ranged over a wide and detailed number of related issues, there was remarkable unanimity about the reality of the problems, the need for reform, and the attractiveness of certain pathways to action. </w:t>
      </w:r>
    </w:p>
    <w:p w:rsidR="00266C35" w:rsidRDefault="000029D1" w:rsidP="00266C35">
      <w:pPr>
        <w:spacing w:line="480" w:lineRule="auto"/>
        <w:rPr>
          <w:rFonts w:cs="Times New Roman"/>
          <w:szCs w:val="24"/>
        </w:rPr>
      </w:pPr>
      <w:r w:rsidRPr="00266C35">
        <w:rPr>
          <w:rFonts w:cs="Times New Roman"/>
          <w:szCs w:val="24"/>
        </w:rPr>
        <w:lastRenderedPageBreak/>
        <w:t xml:space="preserve">Perhaps the most important, and obvious, was that </w:t>
      </w:r>
      <w:r w:rsidR="00F859FB" w:rsidRPr="00266C35">
        <w:rPr>
          <w:rFonts w:cs="Times New Roman"/>
          <w:szCs w:val="24"/>
        </w:rPr>
        <w:t xml:space="preserve">reform is needed in the policies and processes of state regulatory review and approval for postsecondary educational institutions, and especially for those colleges and universities with a national footprint that offer degrees across multiple political boundaries. Current state practices were found to be redundant, inefficient, and costly for both the states and the institutions seeking approval to operate. </w:t>
      </w:r>
      <w:r w:rsidR="001748CB" w:rsidRPr="00266C35">
        <w:rPr>
          <w:rFonts w:cs="Times New Roman"/>
          <w:szCs w:val="24"/>
        </w:rPr>
        <w:t>None den</w:t>
      </w:r>
      <w:r w:rsidR="005B03E3" w:rsidRPr="00266C35">
        <w:rPr>
          <w:rFonts w:cs="Times New Roman"/>
          <w:szCs w:val="24"/>
        </w:rPr>
        <w:t>ied</w:t>
      </w:r>
      <w:r w:rsidR="001748CB" w:rsidRPr="00266C35">
        <w:rPr>
          <w:rFonts w:cs="Times New Roman"/>
          <w:szCs w:val="24"/>
        </w:rPr>
        <w:t xml:space="preserve"> the importance of and necessity </w:t>
      </w:r>
      <w:r w:rsidR="00537AA7" w:rsidRPr="00266C35">
        <w:rPr>
          <w:rFonts w:cs="Times New Roman"/>
          <w:szCs w:val="24"/>
        </w:rPr>
        <w:t>for</w:t>
      </w:r>
      <w:r w:rsidR="001748CB" w:rsidRPr="00266C35">
        <w:rPr>
          <w:rFonts w:cs="Times New Roman"/>
          <w:szCs w:val="24"/>
        </w:rPr>
        <w:t xml:space="preserve"> state regulation.  But it was apparent that significant benefits could accrue to students, institutions, and states if the patchwork of state regulation could be reformed through shared policy and processes. The Task Force concluded that states could share in a common, high quality and consistently applied system of processes and standards. Mutual confidence in such a process would be increased with enhanced state participation</w:t>
      </w:r>
      <w:r w:rsidR="00D753CF" w:rsidRPr="00266C35">
        <w:rPr>
          <w:rFonts w:cs="Times New Roman"/>
          <w:szCs w:val="24"/>
        </w:rPr>
        <w:t>, and institutions seeking approval to operate in multiple state jurisdictions would participate in a significantly more efficient and consistently demanding process of review for autho</w:t>
      </w:r>
      <w:r w:rsidR="00266C35">
        <w:rPr>
          <w:rFonts w:cs="Times New Roman"/>
          <w:szCs w:val="24"/>
        </w:rPr>
        <w:t>rization throughout the nation.</w:t>
      </w:r>
    </w:p>
    <w:p w:rsidR="008F4682" w:rsidRPr="00266C35" w:rsidRDefault="00916FF9" w:rsidP="00266C35">
      <w:pPr>
        <w:spacing w:line="480" w:lineRule="auto"/>
        <w:ind w:firstLine="720"/>
        <w:rPr>
          <w:rFonts w:cs="Times New Roman"/>
          <w:szCs w:val="24"/>
        </w:rPr>
      </w:pPr>
      <w:r w:rsidRPr="00266C35">
        <w:rPr>
          <w:rFonts w:cs="Times New Roman"/>
          <w:szCs w:val="24"/>
        </w:rPr>
        <w:t>The</w:t>
      </w:r>
      <w:r w:rsidR="00D753CF" w:rsidRPr="00266C35">
        <w:rPr>
          <w:rFonts w:cs="Times New Roman"/>
          <w:szCs w:val="24"/>
        </w:rPr>
        <w:t xml:space="preserve"> Task Force advanced f</w:t>
      </w:r>
      <w:r w:rsidR="00E96618" w:rsidRPr="00266C35">
        <w:rPr>
          <w:rFonts w:cs="Times New Roman"/>
          <w:szCs w:val="24"/>
        </w:rPr>
        <w:t xml:space="preserve">our </w:t>
      </w:r>
      <w:r w:rsidR="00D753CF" w:rsidRPr="00266C35">
        <w:rPr>
          <w:rFonts w:cs="Times New Roman"/>
          <w:szCs w:val="24"/>
        </w:rPr>
        <w:t xml:space="preserve">recommendations </w:t>
      </w:r>
      <w:r w:rsidRPr="00266C35">
        <w:rPr>
          <w:rFonts w:cs="Times New Roman"/>
          <w:szCs w:val="24"/>
        </w:rPr>
        <w:t xml:space="preserve">for actions </w:t>
      </w:r>
      <w:r w:rsidR="00D753CF" w:rsidRPr="00266C35">
        <w:rPr>
          <w:rFonts w:cs="Times New Roman"/>
          <w:szCs w:val="24"/>
        </w:rPr>
        <w:t>to bring about policy and operational enhancements in the state regulatory</w:t>
      </w:r>
      <w:r w:rsidRPr="00266C35">
        <w:rPr>
          <w:rFonts w:cs="Times New Roman"/>
          <w:szCs w:val="24"/>
        </w:rPr>
        <w:t xml:space="preserve"> environments</w:t>
      </w:r>
      <w:r w:rsidR="003066D9" w:rsidRPr="00266C35">
        <w:rPr>
          <w:rFonts w:cs="Times New Roman"/>
          <w:szCs w:val="24"/>
        </w:rPr>
        <w:t>,</w:t>
      </w:r>
      <w:r w:rsidRPr="00266C35">
        <w:rPr>
          <w:rFonts w:cs="Times New Roman"/>
          <w:szCs w:val="24"/>
        </w:rPr>
        <w:t xml:space="preserve"> encourage acceptance by the states of reciprocal agreements to streamline regulatory processes</w:t>
      </w:r>
      <w:r w:rsidR="003066D9" w:rsidRPr="00266C35">
        <w:rPr>
          <w:rFonts w:cs="Times New Roman"/>
          <w:szCs w:val="24"/>
        </w:rPr>
        <w:t>, while e</w:t>
      </w:r>
      <w:r w:rsidRPr="00266C35">
        <w:rPr>
          <w:rFonts w:cs="Times New Roman"/>
          <w:szCs w:val="24"/>
        </w:rPr>
        <w:t>ncourag</w:t>
      </w:r>
      <w:r w:rsidR="003066D9" w:rsidRPr="00266C35">
        <w:rPr>
          <w:rFonts w:cs="Times New Roman"/>
          <w:szCs w:val="24"/>
        </w:rPr>
        <w:t>ing</w:t>
      </w:r>
      <w:r w:rsidRPr="00266C35">
        <w:rPr>
          <w:rFonts w:cs="Times New Roman"/>
          <w:szCs w:val="24"/>
        </w:rPr>
        <w:t xml:space="preserve"> expanded access to learning for students: 1) </w:t>
      </w:r>
      <w:r w:rsidR="00C879FC" w:rsidRPr="00266C35">
        <w:rPr>
          <w:rFonts w:cs="Times New Roman"/>
          <w:i/>
          <w:szCs w:val="24"/>
        </w:rPr>
        <w:t>Define a common sharable template of requirements and processes</w:t>
      </w:r>
      <w:r w:rsidR="00E96618" w:rsidRPr="00266C35">
        <w:rPr>
          <w:rFonts w:cs="Times New Roman"/>
          <w:szCs w:val="24"/>
        </w:rPr>
        <w:t xml:space="preserve">; 2) </w:t>
      </w:r>
      <w:r w:rsidR="00C879FC" w:rsidRPr="00266C35">
        <w:rPr>
          <w:rFonts w:cs="Times New Roman"/>
          <w:i/>
          <w:szCs w:val="24"/>
        </w:rPr>
        <w:t>establish collaboratively a model for reciprocal institutional evaluation and approval between states</w:t>
      </w:r>
      <w:r w:rsidR="00E96618" w:rsidRPr="00266C35">
        <w:rPr>
          <w:rFonts w:cs="Times New Roman"/>
          <w:szCs w:val="24"/>
        </w:rPr>
        <w:t xml:space="preserve">; 3) </w:t>
      </w:r>
      <w:r w:rsidR="00C879FC" w:rsidRPr="00266C35">
        <w:rPr>
          <w:rFonts w:cs="Times New Roman"/>
          <w:i/>
          <w:szCs w:val="24"/>
        </w:rPr>
        <w:t>develop new statutory model laws that provide state authority to participate in reciprocal compacts</w:t>
      </w:r>
      <w:r w:rsidR="00E96618" w:rsidRPr="00266C35">
        <w:rPr>
          <w:rFonts w:cs="Times New Roman"/>
          <w:szCs w:val="24"/>
        </w:rPr>
        <w:t xml:space="preserve">; 4) </w:t>
      </w:r>
      <w:r w:rsidR="00C879FC" w:rsidRPr="00266C35">
        <w:rPr>
          <w:rFonts w:cs="Times New Roman"/>
          <w:i/>
          <w:szCs w:val="24"/>
        </w:rPr>
        <w:t>create new financial and consumer protection models</w:t>
      </w:r>
      <w:r w:rsidR="00E96618" w:rsidRPr="00266C35">
        <w:rPr>
          <w:rFonts w:cs="Times New Roman"/>
          <w:szCs w:val="24"/>
        </w:rPr>
        <w:t>.</w:t>
      </w:r>
    </w:p>
    <w:p w:rsidR="008F4682" w:rsidRPr="00266C35" w:rsidRDefault="009B6AB1" w:rsidP="00266C35">
      <w:pPr>
        <w:spacing w:line="480" w:lineRule="auto"/>
        <w:ind w:firstLine="720"/>
        <w:rPr>
          <w:rFonts w:cs="Times New Roman"/>
          <w:szCs w:val="24"/>
        </w:rPr>
      </w:pPr>
      <w:r w:rsidRPr="00266C35">
        <w:rPr>
          <w:rFonts w:cs="Times New Roman"/>
          <w:szCs w:val="24"/>
        </w:rPr>
        <w:t>As</w:t>
      </w:r>
      <w:r w:rsidR="008F4682" w:rsidRPr="00266C35">
        <w:rPr>
          <w:rFonts w:cs="Times New Roman"/>
          <w:szCs w:val="24"/>
        </w:rPr>
        <w:t xml:space="preserve"> in other areas of public regulation reserved to the individual states, some states are highly effective and efficient in exercising authority over </w:t>
      </w:r>
      <w:r w:rsidRPr="00266C35">
        <w:rPr>
          <w:rFonts w:cs="Times New Roman"/>
          <w:szCs w:val="24"/>
        </w:rPr>
        <w:t>delivery of</w:t>
      </w:r>
      <w:r w:rsidR="008F4682" w:rsidRPr="00266C35">
        <w:rPr>
          <w:rFonts w:cs="Times New Roman"/>
          <w:szCs w:val="24"/>
        </w:rPr>
        <w:t xml:space="preserve"> postsecondary</w:t>
      </w:r>
      <w:r w:rsidRPr="00266C35">
        <w:rPr>
          <w:rFonts w:cs="Times New Roman"/>
          <w:szCs w:val="24"/>
        </w:rPr>
        <w:t xml:space="preserve"> learning. Many others have instituted procedures and rules more recently, often “reinventing the wheel.” And, a number of states continue to exercise very little oversight of higher education, thereby </w:t>
      </w:r>
      <w:r w:rsidRPr="00266C35">
        <w:rPr>
          <w:rFonts w:cs="Times New Roman"/>
          <w:szCs w:val="24"/>
        </w:rPr>
        <w:lastRenderedPageBreak/>
        <w:t xml:space="preserve">providing a fertile environment for dishonest actors.  Ironically, this pattern has had the effect of encouraging even more protective and restrictive barriers to operation in other states. The challenge before the Forum, and those institutions desiring to serve students across the nation, was not </w:t>
      </w:r>
      <w:r w:rsidR="00B667ED" w:rsidRPr="00266C35">
        <w:rPr>
          <w:rFonts w:cs="Times New Roman"/>
          <w:szCs w:val="24"/>
        </w:rPr>
        <w:t xml:space="preserve">simply </w:t>
      </w:r>
      <w:r w:rsidRPr="00266C35">
        <w:rPr>
          <w:rFonts w:cs="Times New Roman"/>
          <w:szCs w:val="24"/>
        </w:rPr>
        <w:t xml:space="preserve">one of </w:t>
      </w:r>
      <w:r w:rsidR="00B667ED" w:rsidRPr="00266C35">
        <w:rPr>
          <w:rFonts w:cs="Times New Roman"/>
          <w:szCs w:val="24"/>
        </w:rPr>
        <w:t xml:space="preserve">rationalizing the maze of regulation; it was also one of proposing an appropriate system of regulation acceptable to all states.  The Presidents’ Forum advanced the belief that movement toward a high degree of inter-state reciprocity would help states to offer effective oversight and consumer protection to their citizens, to build confidence across the nation in the quality of approved educational offerings, and to reduce the substantial costs for administering and staffing </w:t>
      </w:r>
      <w:r w:rsidR="003A14E4" w:rsidRPr="00266C35">
        <w:rPr>
          <w:rFonts w:cs="Times New Roman"/>
          <w:szCs w:val="24"/>
        </w:rPr>
        <w:t>regulatory compliance for both states and institutions</w:t>
      </w:r>
      <w:r w:rsidR="005B03E3" w:rsidRPr="00266C35">
        <w:rPr>
          <w:rFonts w:cs="Times New Roman"/>
          <w:szCs w:val="24"/>
        </w:rPr>
        <w:t xml:space="preserve"> -</w:t>
      </w:r>
      <w:r w:rsidR="003A14E4" w:rsidRPr="00266C35">
        <w:rPr>
          <w:rFonts w:cs="Times New Roman"/>
          <w:szCs w:val="24"/>
        </w:rPr>
        <w:t xml:space="preserve"> costs that were too often passed on to students through increases in tuition and fees.</w:t>
      </w:r>
    </w:p>
    <w:p w:rsidR="00453685" w:rsidRPr="00266C35" w:rsidRDefault="00DD6354" w:rsidP="00266C35">
      <w:pPr>
        <w:autoSpaceDE w:val="0"/>
        <w:autoSpaceDN w:val="0"/>
        <w:adjustRightInd w:val="0"/>
        <w:spacing w:after="0" w:line="480" w:lineRule="auto"/>
        <w:jc w:val="center"/>
        <w:rPr>
          <w:rFonts w:cs="Times New Roman"/>
          <w:b/>
          <w:szCs w:val="24"/>
        </w:rPr>
      </w:pPr>
      <w:r w:rsidRPr="00266C35">
        <w:rPr>
          <w:rFonts w:cs="Times New Roman"/>
          <w:b/>
          <w:szCs w:val="24"/>
        </w:rPr>
        <w:t xml:space="preserve">Validating the Need with </w:t>
      </w:r>
      <w:r w:rsidR="00DB7CE2" w:rsidRPr="00266C35">
        <w:rPr>
          <w:rFonts w:cs="Times New Roman"/>
          <w:b/>
          <w:szCs w:val="24"/>
        </w:rPr>
        <w:t>Journeyman State R</w:t>
      </w:r>
      <w:r w:rsidRPr="00266C35">
        <w:rPr>
          <w:rFonts w:cs="Times New Roman"/>
          <w:b/>
          <w:szCs w:val="24"/>
        </w:rPr>
        <w:t>egulators</w:t>
      </w:r>
      <w:r w:rsidR="00086ACA" w:rsidRPr="00266C35">
        <w:rPr>
          <w:rFonts w:cs="Times New Roman"/>
          <w:b/>
          <w:szCs w:val="24"/>
        </w:rPr>
        <w:t xml:space="preserve"> and Stakeholders</w:t>
      </w:r>
      <w:r w:rsidRPr="00266C35">
        <w:rPr>
          <w:rFonts w:cs="Times New Roman"/>
          <w:b/>
          <w:szCs w:val="24"/>
        </w:rPr>
        <w:t xml:space="preserve">: </w:t>
      </w:r>
      <w:r w:rsidR="000944EF" w:rsidRPr="00266C35">
        <w:rPr>
          <w:rFonts w:cs="Times New Roman"/>
          <w:b/>
          <w:szCs w:val="24"/>
        </w:rPr>
        <w:t>The</w:t>
      </w:r>
      <w:r w:rsidRPr="00266C35">
        <w:rPr>
          <w:rFonts w:cs="Times New Roman"/>
          <w:b/>
          <w:szCs w:val="24"/>
        </w:rPr>
        <w:t xml:space="preserve"> </w:t>
      </w:r>
      <w:r w:rsidR="00086ACA" w:rsidRPr="00266C35">
        <w:rPr>
          <w:rFonts w:cs="Times New Roman"/>
          <w:b/>
          <w:szCs w:val="24"/>
        </w:rPr>
        <w:t xml:space="preserve">Pathway to the </w:t>
      </w:r>
      <w:r w:rsidRPr="00266C35">
        <w:rPr>
          <w:rFonts w:cs="Times New Roman"/>
          <w:b/>
          <w:szCs w:val="24"/>
        </w:rPr>
        <w:t xml:space="preserve">Dallas </w:t>
      </w:r>
      <w:r w:rsidR="00707C42" w:rsidRPr="00266C35">
        <w:rPr>
          <w:rFonts w:cs="Times New Roman"/>
          <w:b/>
          <w:szCs w:val="24"/>
        </w:rPr>
        <w:t>Convening</w:t>
      </w:r>
    </w:p>
    <w:p w:rsidR="009B526E" w:rsidRPr="00266C35" w:rsidRDefault="009B526E" w:rsidP="00266C35">
      <w:pPr>
        <w:autoSpaceDE w:val="0"/>
        <w:autoSpaceDN w:val="0"/>
        <w:adjustRightInd w:val="0"/>
        <w:spacing w:after="0" w:line="480" w:lineRule="auto"/>
        <w:rPr>
          <w:rFonts w:cs="Times New Roman"/>
          <w:szCs w:val="24"/>
        </w:rPr>
      </w:pPr>
    </w:p>
    <w:p w:rsidR="00A35492" w:rsidRPr="00266C35" w:rsidRDefault="00A35492" w:rsidP="00266C35">
      <w:pPr>
        <w:autoSpaceDE w:val="0"/>
        <w:autoSpaceDN w:val="0"/>
        <w:adjustRightInd w:val="0"/>
        <w:spacing w:after="0" w:line="480" w:lineRule="auto"/>
        <w:ind w:firstLine="720"/>
        <w:rPr>
          <w:rFonts w:cs="Times New Roman"/>
          <w:i/>
          <w:szCs w:val="24"/>
        </w:rPr>
      </w:pPr>
      <w:r w:rsidRPr="00266C35">
        <w:rPr>
          <w:rFonts w:cs="Times New Roman"/>
          <w:szCs w:val="24"/>
        </w:rPr>
        <w:t xml:space="preserve">As early as April 16, 2004, at the first Presidents’ Forum Annual Meeting, the gulf between state authorization rules and innovative online access for students was cited as </w:t>
      </w:r>
      <w:r w:rsidR="00690DE9" w:rsidRPr="00266C35">
        <w:rPr>
          <w:rFonts w:cs="Times New Roman"/>
          <w:szCs w:val="24"/>
        </w:rPr>
        <w:t>one</w:t>
      </w:r>
      <w:r w:rsidRPr="00266C35">
        <w:rPr>
          <w:rFonts w:cs="Times New Roman"/>
          <w:szCs w:val="24"/>
        </w:rPr>
        <w:t xml:space="preserve"> area </w:t>
      </w:r>
      <w:r w:rsidR="00690DE9" w:rsidRPr="00266C35">
        <w:rPr>
          <w:rFonts w:cs="Times New Roman"/>
          <w:szCs w:val="24"/>
        </w:rPr>
        <w:t xml:space="preserve">among those that inhibited student access. Some </w:t>
      </w:r>
      <w:r w:rsidRPr="00266C35">
        <w:rPr>
          <w:rFonts w:cs="Times New Roman"/>
          <w:szCs w:val="24"/>
        </w:rPr>
        <w:t>intervention</w:t>
      </w:r>
      <w:r w:rsidR="00690DE9" w:rsidRPr="00266C35">
        <w:rPr>
          <w:rFonts w:cs="Times New Roman"/>
          <w:szCs w:val="24"/>
        </w:rPr>
        <w:t xml:space="preserve"> was suggested</w:t>
      </w:r>
      <w:r w:rsidRPr="00266C35">
        <w:rPr>
          <w:rFonts w:cs="Times New Roman"/>
          <w:szCs w:val="24"/>
        </w:rPr>
        <w:t xml:space="preserve">.  The Forum continued to voice this topic of concern to the higher education community at large by convening seminars and webinars involving a broad spectrum of recognized stakeholders from the regulatory, policy and institutional sectors. These activities culminated in the aforementioned </w:t>
      </w:r>
      <w:r w:rsidRPr="00266C35">
        <w:rPr>
          <w:rFonts w:cs="Times New Roman"/>
          <w:i/>
          <w:szCs w:val="24"/>
        </w:rPr>
        <w:t>Report of the Presidents’ Forum Task Force: Aligning State Approval and Regional Accreditation for Online Postsecondary Institutions: A National Strategy.</w:t>
      </w:r>
    </w:p>
    <w:p w:rsidR="00A35492" w:rsidRPr="00266C35" w:rsidRDefault="00A35492" w:rsidP="00266C35">
      <w:pPr>
        <w:autoSpaceDE w:val="0"/>
        <w:autoSpaceDN w:val="0"/>
        <w:adjustRightInd w:val="0"/>
        <w:spacing w:after="0" w:line="480" w:lineRule="auto"/>
        <w:rPr>
          <w:rFonts w:cs="Times New Roman"/>
          <w:szCs w:val="24"/>
        </w:rPr>
      </w:pPr>
      <w:r w:rsidRPr="00266C35">
        <w:rPr>
          <w:rFonts w:cs="Times New Roman"/>
          <w:i/>
          <w:szCs w:val="24"/>
        </w:rPr>
        <w:t xml:space="preserve"> </w:t>
      </w:r>
    </w:p>
    <w:p w:rsidR="00266C35" w:rsidRDefault="00A35492" w:rsidP="00266C35">
      <w:pPr>
        <w:autoSpaceDE w:val="0"/>
        <w:autoSpaceDN w:val="0"/>
        <w:adjustRightInd w:val="0"/>
        <w:spacing w:after="0" w:line="480" w:lineRule="auto"/>
        <w:ind w:firstLine="720"/>
        <w:rPr>
          <w:rFonts w:cs="Times New Roman"/>
          <w:szCs w:val="24"/>
        </w:rPr>
      </w:pPr>
      <w:r w:rsidRPr="00266C35">
        <w:rPr>
          <w:rFonts w:cs="Times New Roman"/>
          <w:szCs w:val="24"/>
        </w:rPr>
        <w:lastRenderedPageBreak/>
        <w:t>In consideration of this report, the Lumina Foundation expressed continued interest in exploring the relationship between state authorization</w:t>
      </w:r>
      <w:r w:rsidR="000E1FD5" w:rsidRPr="00266C35">
        <w:rPr>
          <w:rFonts w:cs="Times New Roman"/>
          <w:szCs w:val="24"/>
        </w:rPr>
        <w:t>,</w:t>
      </w:r>
      <w:r w:rsidRPr="00266C35">
        <w:rPr>
          <w:rFonts w:cs="Times New Roman"/>
          <w:szCs w:val="24"/>
        </w:rPr>
        <w:t xml:space="preserve"> student access to academic credentialing</w:t>
      </w:r>
      <w:r w:rsidR="000E1FD5" w:rsidRPr="00266C35">
        <w:rPr>
          <w:rFonts w:cs="Times New Roman"/>
          <w:szCs w:val="24"/>
        </w:rPr>
        <w:t xml:space="preserve"> and reciprocity</w:t>
      </w:r>
      <w:r w:rsidRPr="00266C35">
        <w:rPr>
          <w:rFonts w:cs="Times New Roman"/>
          <w:szCs w:val="24"/>
        </w:rPr>
        <w:t>.  As a result, on September 1, 2009, the Lumina Foundation awarded a</w:t>
      </w:r>
      <w:r w:rsidR="005B03E3" w:rsidRPr="00266C35">
        <w:rPr>
          <w:rFonts w:cs="Times New Roman"/>
          <w:szCs w:val="24"/>
        </w:rPr>
        <w:t xml:space="preserve"> grant</w:t>
      </w:r>
      <w:r w:rsidRPr="00266C35">
        <w:rPr>
          <w:rFonts w:cs="Times New Roman"/>
          <w:szCs w:val="24"/>
        </w:rPr>
        <w:t xml:space="preserve"> “</w:t>
      </w:r>
      <w:r w:rsidRPr="00266C35">
        <w:rPr>
          <w:rFonts w:cs="Times New Roman"/>
          <w:i/>
          <w:szCs w:val="24"/>
        </w:rPr>
        <w:t>to convene The Presidents’ Forum to develop recommendations for demonstration projects in order to improve efficiency and encourage better alignment of individual state regulatory requirements, as well as support increased reciprocal agreements among states in order to offer instruction across multi-state boundaries</w:t>
      </w:r>
      <w:r w:rsidR="00266C35">
        <w:rPr>
          <w:rFonts w:cs="Times New Roman"/>
          <w:szCs w:val="24"/>
        </w:rPr>
        <w:t>.” (</w:t>
      </w:r>
      <w:r w:rsidR="00266C35">
        <w:t xml:space="preserve">Grant No. 6325, September 4, 2009.) </w:t>
      </w:r>
      <w:r w:rsidRPr="00266C35">
        <w:rPr>
          <w:rFonts w:cs="Times New Roman"/>
          <w:szCs w:val="24"/>
        </w:rPr>
        <w:t xml:space="preserve">We now needed to find </w:t>
      </w:r>
      <w:r w:rsidR="004020E3" w:rsidRPr="00266C35">
        <w:rPr>
          <w:rFonts w:cs="Times New Roman"/>
          <w:szCs w:val="24"/>
        </w:rPr>
        <w:t>an appropriate audience</w:t>
      </w:r>
      <w:r w:rsidRPr="00266C35">
        <w:rPr>
          <w:rFonts w:cs="Times New Roman"/>
          <w:szCs w:val="24"/>
        </w:rPr>
        <w:t xml:space="preserve"> </w:t>
      </w:r>
      <w:r w:rsidR="004020E3" w:rsidRPr="00266C35">
        <w:rPr>
          <w:rFonts w:cs="Times New Roman"/>
          <w:szCs w:val="24"/>
        </w:rPr>
        <w:t>to</w:t>
      </w:r>
      <w:r w:rsidRPr="00266C35">
        <w:rPr>
          <w:rFonts w:cs="Times New Roman"/>
          <w:szCs w:val="24"/>
        </w:rPr>
        <w:t xml:space="preserve"> further validat</w:t>
      </w:r>
      <w:r w:rsidR="004020E3" w:rsidRPr="00266C35">
        <w:rPr>
          <w:rFonts w:cs="Times New Roman"/>
          <w:szCs w:val="24"/>
        </w:rPr>
        <w:t>e</w:t>
      </w:r>
      <w:r w:rsidRPr="00266C35">
        <w:rPr>
          <w:rFonts w:cs="Times New Roman"/>
          <w:szCs w:val="24"/>
        </w:rPr>
        <w:t xml:space="preserve"> the findings of the Task Force and </w:t>
      </w:r>
      <w:r w:rsidR="0094306F" w:rsidRPr="00266C35">
        <w:rPr>
          <w:rFonts w:cs="Times New Roman"/>
          <w:szCs w:val="24"/>
        </w:rPr>
        <w:t xml:space="preserve">to </w:t>
      </w:r>
      <w:r w:rsidRPr="00266C35">
        <w:rPr>
          <w:rFonts w:cs="Times New Roman"/>
          <w:szCs w:val="24"/>
        </w:rPr>
        <w:t>delineat</w:t>
      </w:r>
      <w:r w:rsidR="0094306F" w:rsidRPr="00266C35">
        <w:rPr>
          <w:rFonts w:cs="Times New Roman"/>
          <w:szCs w:val="24"/>
        </w:rPr>
        <w:t>e</w:t>
      </w:r>
      <w:r w:rsidRPr="00266C35">
        <w:rPr>
          <w:rFonts w:cs="Times New Roman"/>
          <w:szCs w:val="24"/>
        </w:rPr>
        <w:t xml:space="preserve"> strategies to realize its recommendations. Moreover, it was </w:t>
      </w:r>
      <w:r w:rsidR="0094306F" w:rsidRPr="00266C35">
        <w:rPr>
          <w:rFonts w:cs="Times New Roman"/>
          <w:szCs w:val="24"/>
        </w:rPr>
        <w:t xml:space="preserve">now </w:t>
      </w:r>
      <w:r w:rsidRPr="00266C35">
        <w:rPr>
          <w:rFonts w:cs="Times New Roman"/>
          <w:szCs w:val="24"/>
        </w:rPr>
        <w:t>incumbent upon us to demonstrate in greater detail that our plan for action would advance the stated goals of the Lumina Foundation.</w:t>
      </w:r>
    </w:p>
    <w:p w:rsidR="00266C35" w:rsidRDefault="00A35492" w:rsidP="00266C35">
      <w:pPr>
        <w:autoSpaceDE w:val="0"/>
        <w:autoSpaceDN w:val="0"/>
        <w:adjustRightInd w:val="0"/>
        <w:spacing w:after="0" w:line="480" w:lineRule="auto"/>
        <w:ind w:firstLine="720"/>
        <w:rPr>
          <w:rFonts w:cs="Times New Roman"/>
          <w:szCs w:val="24"/>
        </w:rPr>
      </w:pPr>
      <w:r w:rsidRPr="00266C35">
        <w:rPr>
          <w:rFonts w:cs="Times New Roman"/>
          <w:szCs w:val="24"/>
        </w:rPr>
        <w:t xml:space="preserve">As a practical matter, we made a clear choice to consult with those individuals whose daily work at the state level would provide the hands on information and detailed experience essential to undertaking a successful effort. During our </w:t>
      </w:r>
      <w:r w:rsidR="008C5D75" w:rsidRPr="00266C35">
        <w:rPr>
          <w:rFonts w:cs="Times New Roman"/>
          <w:szCs w:val="24"/>
        </w:rPr>
        <w:t xml:space="preserve">initial </w:t>
      </w:r>
      <w:r w:rsidRPr="00266C35">
        <w:rPr>
          <w:rFonts w:cs="Times New Roman"/>
          <w:szCs w:val="24"/>
        </w:rPr>
        <w:t>inquiries, members of the Forum Task Force attended meetings of The National Association of State Administrators and Supervisors of Private Schools (</w:t>
      </w:r>
      <w:r w:rsidRPr="00266C35">
        <w:rPr>
          <w:rFonts w:cs="Times New Roman"/>
          <w:bCs/>
          <w:szCs w:val="24"/>
        </w:rPr>
        <w:t>NASASPS</w:t>
      </w:r>
      <w:r w:rsidRPr="00266C35">
        <w:rPr>
          <w:rFonts w:cs="Times New Roman"/>
          <w:szCs w:val="24"/>
        </w:rPr>
        <w:t xml:space="preserve">), the professional association serving the majority of state regulators, and found that this organization provided a vehicle for ongoing consultation and dialogue </w:t>
      </w:r>
      <w:r w:rsidR="008C5D75" w:rsidRPr="00266C35">
        <w:rPr>
          <w:rFonts w:cs="Times New Roman"/>
          <w:szCs w:val="24"/>
        </w:rPr>
        <w:t>with a broad representation of</w:t>
      </w:r>
      <w:r w:rsidRPr="00266C35">
        <w:rPr>
          <w:rFonts w:cs="Times New Roman"/>
          <w:szCs w:val="24"/>
        </w:rPr>
        <w:t xml:space="preserve"> the state officials currently charged to oversee institutional authorization processes. </w:t>
      </w:r>
      <w:r w:rsidR="008C5D75" w:rsidRPr="00266C35">
        <w:rPr>
          <w:rFonts w:cs="Times New Roman"/>
          <w:szCs w:val="24"/>
        </w:rPr>
        <w:t xml:space="preserve"> </w:t>
      </w:r>
      <w:r w:rsidR="000968CE" w:rsidRPr="00266C35">
        <w:rPr>
          <w:rFonts w:cs="Times New Roman"/>
          <w:szCs w:val="24"/>
        </w:rPr>
        <w:t xml:space="preserve">Based upon the discussions and assessments provided by </w:t>
      </w:r>
      <w:r w:rsidR="008C5D75" w:rsidRPr="00266C35">
        <w:rPr>
          <w:rFonts w:cs="Times New Roman"/>
          <w:szCs w:val="24"/>
        </w:rPr>
        <w:t>these</w:t>
      </w:r>
      <w:r w:rsidR="000968CE" w:rsidRPr="00266C35">
        <w:rPr>
          <w:rFonts w:cs="Times New Roman"/>
          <w:szCs w:val="24"/>
        </w:rPr>
        <w:t xml:space="preserve"> indiv</w:t>
      </w:r>
      <w:r w:rsidR="001B1DDC" w:rsidRPr="00266C35">
        <w:rPr>
          <w:rFonts w:cs="Times New Roman"/>
          <w:szCs w:val="24"/>
        </w:rPr>
        <w:t>id</w:t>
      </w:r>
      <w:r w:rsidR="000968CE" w:rsidRPr="00266C35">
        <w:rPr>
          <w:rFonts w:cs="Times New Roman"/>
          <w:szCs w:val="24"/>
        </w:rPr>
        <w:t xml:space="preserve">uals, we decided </w:t>
      </w:r>
      <w:r w:rsidR="003C0DA4" w:rsidRPr="00266C35">
        <w:rPr>
          <w:rFonts w:cs="Times New Roman"/>
          <w:szCs w:val="24"/>
        </w:rPr>
        <w:t xml:space="preserve">that the Presidents’ Forum convening </w:t>
      </w:r>
      <w:r w:rsidR="000E1FD5" w:rsidRPr="00266C35">
        <w:rPr>
          <w:rFonts w:cs="Times New Roman"/>
          <w:szCs w:val="24"/>
        </w:rPr>
        <w:t>should</w:t>
      </w:r>
      <w:r w:rsidR="003C0DA4" w:rsidRPr="00266C35">
        <w:rPr>
          <w:rFonts w:cs="Times New Roman"/>
          <w:szCs w:val="24"/>
        </w:rPr>
        <w:t xml:space="preserve"> center upon eliciting more detailed information regarding institutional authorization pract</w:t>
      </w:r>
      <w:r w:rsidR="004020E3" w:rsidRPr="00266C35">
        <w:rPr>
          <w:rFonts w:cs="Times New Roman"/>
          <w:szCs w:val="24"/>
        </w:rPr>
        <w:t>ices</w:t>
      </w:r>
      <w:r w:rsidR="003C0DA4" w:rsidRPr="00266C35">
        <w:rPr>
          <w:rFonts w:cs="Times New Roman"/>
          <w:szCs w:val="24"/>
        </w:rPr>
        <w:t xml:space="preserve"> and processes at the state level</w:t>
      </w:r>
      <w:r w:rsidR="004020E3" w:rsidRPr="00266C35">
        <w:rPr>
          <w:rFonts w:cs="Times New Roman"/>
          <w:szCs w:val="24"/>
        </w:rPr>
        <w:t>, and that state regulators should constitute the core of attendees.</w:t>
      </w:r>
      <w:r w:rsidR="003C0DA4" w:rsidRPr="00266C35">
        <w:rPr>
          <w:rFonts w:cs="Times New Roman"/>
          <w:szCs w:val="24"/>
        </w:rPr>
        <w:t xml:space="preserve"> </w:t>
      </w:r>
      <w:r w:rsidR="008C5D75" w:rsidRPr="00266C35">
        <w:rPr>
          <w:rFonts w:cs="Times New Roman"/>
          <w:szCs w:val="24"/>
        </w:rPr>
        <w:t xml:space="preserve"> </w:t>
      </w:r>
      <w:r w:rsidR="000968CE" w:rsidRPr="00266C35">
        <w:rPr>
          <w:rFonts w:cs="Times New Roman"/>
          <w:szCs w:val="24"/>
        </w:rPr>
        <w:t>Th</w:t>
      </w:r>
      <w:r w:rsidR="004020E3" w:rsidRPr="00266C35">
        <w:rPr>
          <w:rFonts w:cs="Times New Roman"/>
          <w:szCs w:val="24"/>
        </w:rPr>
        <w:t>e</w:t>
      </w:r>
      <w:r w:rsidR="000968CE" w:rsidRPr="00266C35">
        <w:rPr>
          <w:rFonts w:cs="Times New Roman"/>
          <w:szCs w:val="24"/>
        </w:rPr>
        <w:t xml:space="preserve"> </w:t>
      </w:r>
      <w:r w:rsidR="004020E3" w:rsidRPr="00266C35">
        <w:rPr>
          <w:rFonts w:cs="Times New Roman"/>
          <w:szCs w:val="24"/>
        </w:rPr>
        <w:t xml:space="preserve">convening </w:t>
      </w:r>
      <w:r w:rsidR="000968CE" w:rsidRPr="00266C35">
        <w:rPr>
          <w:rFonts w:cs="Times New Roman"/>
          <w:szCs w:val="24"/>
        </w:rPr>
        <w:t xml:space="preserve">was </w:t>
      </w:r>
      <w:r w:rsidR="004020E3" w:rsidRPr="00266C35">
        <w:rPr>
          <w:rFonts w:cs="Times New Roman"/>
          <w:szCs w:val="24"/>
        </w:rPr>
        <w:lastRenderedPageBreak/>
        <w:t xml:space="preserve">held on September 21-22, </w:t>
      </w:r>
      <w:r w:rsidR="000968CE" w:rsidRPr="00266C35">
        <w:rPr>
          <w:rFonts w:cs="Times New Roman"/>
          <w:szCs w:val="24"/>
        </w:rPr>
        <w:t>20</w:t>
      </w:r>
      <w:r w:rsidR="0075200F" w:rsidRPr="00266C35">
        <w:rPr>
          <w:rFonts w:cs="Times New Roman"/>
          <w:szCs w:val="24"/>
        </w:rPr>
        <w:t>10</w:t>
      </w:r>
      <w:r w:rsidR="000968CE" w:rsidRPr="00266C35">
        <w:rPr>
          <w:rFonts w:cs="Times New Roman"/>
          <w:szCs w:val="24"/>
        </w:rPr>
        <w:t xml:space="preserve"> in Dallas, Texas.</w:t>
      </w:r>
      <w:r w:rsidR="00266C35">
        <w:rPr>
          <w:rFonts w:cs="Times New Roman"/>
          <w:szCs w:val="24"/>
        </w:rPr>
        <w:t xml:space="preserve"> (</w:t>
      </w:r>
      <w:r w:rsidR="00266C35">
        <w:t>Attendees and regulators are listed by title in Appendix A.</w:t>
      </w:r>
      <w:r w:rsidR="00266C35">
        <w:rPr>
          <w:rFonts w:cs="Times New Roman"/>
          <w:szCs w:val="24"/>
        </w:rPr>
        <w:t>)</w:t>
      </w:r>
    </w:p>
    <w:p w:rsidR="00266C35" w:rsidRDefault="00B9700B" w:rsidP="00266C35">
      <w:pPr>
        <w:autoSpaceDE w:val="0"/>
        <w:autoSpaceDN w:val="0"/>
        <w:adjustRightInd w:val="0"/>
        <w:spacing w:after="0" w:line="480" w:lineRule="auto"/>
        <w:ind w:firstLine="720"/>
        <w:rPr>
          <w:rFonts w:cs="Times New Roman"/>
          <w:szCs w:val="24"/>
        </w:rPr>
      </w:pPr>
      <w:r w:rsidRPr="00266C35">
        <w:rPr>
          <w:rFonts w:cs="Times New Roman"/>
          <w:color w:val="000000" w:themeColor="text1"/>
          <w:szCs w:val="24"/>
        </w:rPr>
        <w:t xml:space="preserve">The Dallas convening was a critical step in understanding more fully the barriers posed by state authorization for students, states, and educational institutions. </w:t>
      </w:r>
      <w:r w:rsidR="00DD616D" w:rsidRPr="00266C35">
        <w:rPr>
          <w:rFonts w:cs="Times New Roman"/>
          <w:color w:val="000000" w:themeColor="text1"/>
          <w:szCs w:val="24"/>
        </w:rPr>
        <w:t xml:space="preserve">In </w:t>
      </w:r>
      <w:r w:rsidR="00F649FF" w:rsidRPr="00266C35">
        <w:rPr>
          <w:rFonts w:cs="Times New Roman"/>
          <w:color w:val="000000" w:themeColor="text1"/>
          <w:szCs w:val="24"/>
        </w:rPr>
        <w:t xml:space="preserve">preparation for this gathering, </w:t>
      </w:r>
      <w:r w:rsidR="00DD616D" w:rsidRPr="00266C35">
        <w:rPr>
          <w:rFonts w:cs="Times New Roman"/>
          <w:color w:val="000000" w:themeColor="text1"/>
          <w:szCs w:val="24"/>
        </w:rPr>
        <w:t xml:space="preserve">Kevin </w:t>
      </w:r>
      <w:r w:rsidR="00B0464F" w:rsidRPr="00266C35">
        <w:rPr>
          <w:rFonts w:cs="Times New Roman"/>
          <w:color w:val="000000" w:themeColor="text1"/>
          <w:szCs w:val="24"/>
        </w:rPr>
        <w:t>Corcoran, Strategy</w:t>
      </w:r>
      <w:r w:rsidR="00DD616D" w:rsidRPr="00266C35">
        <w:rPr>
          <w:rFonts w:cs="Times New Roman"/>
          <w:color w:val="000000" w:themeColor="text1"/>
          <w:szCs w:val="24"/>
        </w:rPr>
        <w:t xml:space="preserve"> Director</w:t>
      </w:r>
      <w:r w:rsidR="000E1FD5" w:rsidRPr="00266C35">
        <w:rPr>
          <w:rFonts w:cs="Times New Roman"/>
          <w:color w:val="000000" w:themeColor="text1"/>
          <w:szCs w:val="24"/>
        </w:rPr>
        <w:t xml:space="preserve"> at</w:t>
      </w:r>
      <w:r w:rsidR="00DD616D" w:rsidRPr="00266C35">
        <w:rPr>
          <w:rFonts w:cs="Times New Roman"/>
          <w:color w:val="000000" w:themeColor="text1"/>
          <w:szCs w:val="24"/>
        </w:rPr>
        <w:t xml:space="preserve"> Lumina</w:t>
      </w:r>
      <w:r w:rsidR="000E1FD5" w:rsidRPr="00266C35">
        <w:rPr>
          <w:rFonts w:cs="Times New Roman"/>
          <w:color w:val="000000" w:themeColor="text1"/>
          <w:szCs w:val="24"/>
        </w:rPr>
        <w:t>,</w:t>
      </w:r>
      <w:r w:rsidR="00DD616D" w:rsidRPr="00266C35">
        <w:rPr>
          <w:rFonts w:cs="Times New Roman"/>
          <w:color w:val="000000" w:themeColor="text1"/>
          <w:szCs w:val="24"/>
        </w:rPr>
        <w:t xml:space="preserve"> suggested that</w:t>
      </w:r>
      <w:r w:rsidR="00F649FF" w:rsidRPr="00266C35">
        <w:rPr>
          <w:rFonts w:cs="Times New Roman"/>
          <w:color w:val="000000" w:themeColor="text1"/>
          <w:szCs w:val="24"/>
        </w:rPr>
        <w:t>,</w:t>
      </w:r>
      <w:r w:rsidR="00DD616D" w:rsidRPr="00266C35">
        <w:rPr>
          <w:rFonts w:cs="Times New Roman"/>
          <w:color w:val="000000" w:themeColor="text1"/>
          <w:szCs w:val="24"/>
        </w:rPr>
        <w:t xml:space="preserve"> </w:t>
      </w:r>
      <w:r w:rsidR="00F649FF" w:rsidRPr="00266C35">
        <w:rPr>
          <w:rFonts w:cs="Times New Roman"/>
          <w:color w:val="000000" w:themeColor="text1"/>
          <w:szCs w:val="24"/>
        </w:rPr>
        <w:t xml:space="preserve">in addition to state regulatory personnel, </w:t>
      </w:r>
      <w:r w:rsidR="00DD616D" w:rsidRPr="00266C35">
        <w:rPr>
          <w:rFonts w:cs="Times New Roman"/>
          <w:color w:val="000000" w:themeColor="text1"/>
          <w:szCs w:val="24"/>
        </w:rPr>
        <w:t>we invite</w:t>
      </w:r>
      <w:r w:rsidR="00F649FF" w:rsidRPr="00266C35">
        <w:rPr>
          <w:rFonts w:cs="Times New Roman"/>
          <w:color w:val="000000" w:themeColor="text1"/>
          <w:szCs w:val="24"/>
        </w:rPr>
        <w:t xml:space="preserve"> participants with specific expertise in law and policy related to interstate agreements.</w:t>
      </w:r>
      <w:r w:rsidR="00DD616D" w:rsidRPr="00266C35">
        <w:rPr>
          <w:rFonts w:cs="Times New Roman"/>
          <w:color w:val="000000" w:themeColor="text1"/>
          <w:szCs w:val="24"/>
        </w:rPr>
        <w:t xml:space="preserve"> </w:t>
      </w:r>
      <w:r w:rsidR="00F308EC" w:rsidRPr="00266C35">
        <w:rPr>
          <w:rFonts w:cs="Times New Roman"/>
          <w:color w:val="000000" w:themeColor="text1"/>
          <w:szCs w:val="24"/>
        </w:rPr>
        <w:t xml:space="preserve">He recommended outreach to </w:t>
      </w:r>
      <w:r w:rsidR="00DD616D" w:rsidRPr="00266C35">
        <w:rPr>
          <w:rFonts w:eastAsia="Times New Roman" w:cs="Times New Roman"/>
          <w:bCs/>
          <w:color w:val="000000" w:themeColor="text1"/>
          <w:szCs w:val="24"/>
        </w:rPr>
        <w:t>John Mountjoy</w:t>
      </w:r>
      <w:r w:rsidR="001175B4" w:rsidRPr="00266C35">
        <w:rPr>
          <w:rFonts w:eastAsia="Times New Roman" w:cs="Times New Roman"/>
          <w:bCs/>
          <w:color w:val="000000" w:themeColor="text1"/>
          <w:szCs w:val="24"/>
        </w:rPr>
        <w:t>,</w:t>
      </w:r>
      <w:r w:rsidR="001175B4" w:rsidRPr="00266C35">
        <w:rPr>
          <w:rFonts w:eastAsia="Times New Roman" w:cs="Times New Roman"/>
          <w:b/>
          <w:bCs/>
          <w:iCs/>
          <w:color w:val="000000" w:themeColor="text1"/>
          <w:szCs w:val="24"/>
        </w:rPr>
        <w:t xml:space="preserve"> </w:t>
      </w:r>
      <w:r w:rsidR="00DD616D" w:rsidRPr="00266C35">
        <w:rPr>
          <w:rFonts w:eastAsia="Times New Roman" w:cs="Times New Roman"/>
          <w:color w:val="000000" w:themeColor="text1"/>
          <w:szCs w:val="24"/>
        </w:rPr>
        <w:t>Director of Policy, Research &amp; Special Projects</w:t>
      </w:r>
      <w:r w:rsidR="001175B4" w:rsidRPr="00266C35">
        <w:rPr>
          <w:rFonts w:eastAsia="Times New Roman" w:cs="Times New Roman"/>
          <w:color w:val="000000" w:themeColor="text1"/>
          <w:szCs w:val="24"/>
        </w:rPr>
        <w:t>,</w:t>
      </w:r>
      <w:r w:rsidR="00BA7B96" w:rsidRPr="00266C35">
        <w:rPr>
          <w:rFonts w:eastAsia="Times New Roman" w:cs="Times New Roman"/>
          <w:color w:val="000000" w:themeColor="text1"/>
          <w:szCs w:val="24"/>
        </w:rPr>
        <w:t xml:space="preserve"> from the </w:t>
      </w:r>
      <w:r w:rsidR="00763294" w:rsidRPr="00266C35">
        <w:rPr>
          <w:rFonts w:eastAsia="Times New Roman" w:cs="Times New Roman"/>
          <w:i/>
          <w:color w:val="000000" w:themeColor="text1"/>
          <w:szCs w:val="24"/>
        </w:rPr>
        <w:t>Council of State Governments</w:t>
      </w:r>
      <w:r w:rsidR="0064246D" w:rsidRPr="00266C35">
        <w:rPr>
          <w:rFonts w:eastAsia="Times New Roman" w:cs="Times New Roman"/>
          <w:color w:val="000000" w:themeColor="text1"/>
          <w:szCs w:val="24"/>
        </w:rPr>
        <w:t xml:space="preserve"> (CSG)</w:t>
      </w:r>
      <w:r w:rsidR="00BA7B96" w:rsidRPr="00266C35">
        <w:rPr>
          <w:rFonts w:cs="Times New Roman"/>
          <w:color w:val="000000" w:themeColor="text1"/>
          <w:szCs w:val="24"/>
        </w:rPr>
        <w:t xml:space="preserve">. </w:t>
      </w:r>
      <w:r w:rsidR="00907D4D" w:rsidRPr="00266C35">
        <w:rPr>
          <w:rFonts w:cs="Times New Roman"/>
          <w:color w:val="000000" w:themeColor="text1"/>
          <w:szCs w:val="24"/>
        </w:rPr>
        <w:t>T</w:t>
      </w:r>
      <w:r w:rsidR="00847E1F" w:rsidRPr="00266C35">
        <w:rPr>
          <w:rFonts w:cs="Times New Roman"/>
          <w:color w:val="000000" w:themeColor="text1"/>
          <w:szCs w:val="24"/>
        </w:rPr>
        <w:t xml:space="preserve">he constituencies of </w:t>
      </w:r>
      <w:r w:rsidR="00507BAC" w:rsidRPr="00266C35">
        <w:rPr>
          <w:rFonts w:cs="Times New Roman"/>
          <w:color w:val="000000" w:themeColor="text1"/>
          <w:szCs w:val="24"/>
        </w:rPr>
        <w:t xml:space="preserve">CSG </w:t>
      </w:r>
      <w:r w:rsidR="00847E1F" w:rsidRPr="00266C35">
        <w:rPr>
          <w:rFonts w:cs="Times New Roman"/>
          <w:color w:val="000000" w:themeColor="text1"/>
          <w:szCs w:val="24"/>
        </w:rPr>
        <w:t>span all the major areas of state government policy</w:t>
      </w:r>
      <w:r w:rsidR="00907D4D" w:rsidRPr="00266C35">
        <w:rPr>
          <w:rFonts w:cs="Times New Roman"/>
          <w:color w:val="000000" w:themeColor="text1"/>
          <w:szCs w:val="24"/>
        </w:rPr>
        <w:t>, he noted</w:t>
      </w:r>
      <w:r w:rsidR="00847E1F" w:rsidRPr="00266C35">
        <w:rPr>
          <w:rFonts w:cs="Times New Roman"/>
          <w:color w:val="000000" w:themeColor="text1"/>
          <w:szCs w:val="24"/>
        </w:rPr>
        <w:t xml:space="preserve">. </w:t>
      </w:r>
      <w:r w:rsidR="001175B4" w:rsidRPr="00266C35">
        <w:rPr>
          <w:rFonts w:cs="Times New Roman"/>
          <w:color w:val="000000" w:themeColor="text1"/>
          <w:szCs w:val="24"/>
        </w:rPr>
        <w:t>Moreover,</w:t>
      </w:r>
      <w:r w:rsidR="00847E1F" w:rsidRPr="00266C35">
        <w:rPr>
          <w:rFonts w:cs="Times New Roman"/>
          <w:color w:val="000000" w:themeColor="text1"/>
          <w:szCs w:val="24"/>
        </w:rPr>
        <w:t xml:space="preserve"> </w:t>
      </w:r>
      <w:r w:rsidR="00907D4D" w:rsidRPr="00266C35">
        <w:rPr>
          <w:rFonts w:cs="Times New Roman"/>
          <w:color w:val="000000" w:themeColor="text1"/>
          <w:szCs w:val="24"/>
        </w:rPr>
        <w:t>t</w:t>
      </w:r>
      <w:r w:rsidR="00847E1F" w:rsidRPr="00266C35">
        <w:rPr>
          <w:rFonts w:cs="Times New Roman"/>
          <w:color w:val="000000" w:themeColor="text1"/>
          <w:szCs w:val="24"/>
        </w:rPr>
        <w:t>he mission of CSG</w:t>
      </w:r>
      <w:r w:rsidR="001175B4" w:rsidRPr="00266C35">
        <w:rPr>
          <w:rFonts w:cs="Times New Roman"/>
          <w:color w:val="000000" w:themeColor="text1"/>
          <w:szCs w:val="24"/>
        </w:rPr>
        <w:t xml:space="preserve"> </w:t>
      </w:r>
      <w:r w:rsidR="00847E1F" w:rsidRPr="00266C35">
        <w:rPr>
          <w:rFonts w:cs="Times New Roman"/>
          <w:color w:val="000000" w:themeColor="text1"/>
          <w:szCs w:val="24"/>
        </w:rPr>
        <w:t xml:space="preserve">is to help state officials shape public policy through interstate collaboration and problem-solving </w:t>
      </w:r>
      <w:r w:rsidR="00907D4D" w:rsidRPr="00266C35">
        <w:rPr>
          <w:rFonts w:cs="Times New Roman"/>
          <w:color w:val="000000" w:themeColor="text1"/>
          <w:szCs w:val="24"/>
        </w:rPr>
        <w:t>partnerships.</w:t>
      </w:r>
      <w:r w:rsidR="00907D4D" w:rsidRPr="00266C35">
        <w:rPr>
          <w:rFonts w:eastAsia="Times New Roman" w:cs="Times New Roman"/>
          <w:color w:val="000000" w:themeColor="text1"/>
          <w:szCs w:val="24"/>
        </w:rPr>
        <w:t xml:space="preserve"> Much</w:t>
      </w:r>
      <w:r w:rsidR="00847E1F" w:rsidRPr="00266C35">
        <w:rPr>
          <w:rFonts w:eastAsia="Times New Roman" w:cs="Times New Roman"/>
          <w:color w:val="000000" w:themeColor="text1"/>
          <w:szCs w:val="24"/>
        </w:rPr>
        <w:t xml:space="preserve"> of this expertise is exercised through </w:t>
      </w:r>
      <w:r w:rsidR="00907D4D" w:rsidRPr="00266C35">
        <w:rPr>
          <w:rFonts w:eastAsia="Times New Roman" w:cs="Times New Roman"/>
          <w:color w:val="000000" w:themeColor="text1"/>
          <w:szCs w:val="24"/>
        </w:rPr>
        <w:t>CSG's</w:t>
      </w:r>
      <w:r w:rsidR="00847E1F" w:rsidRPr="00266C35">
        <w:rPr>
          <w:rFonts w:eastAsia="Times New Roman" w:cs="Times New Roman"/>
          <w:color w:val="000000" w:themeColor="text1"/>
          <w:szCs w:val="24"/>
        </w:rPr>
        <w:t xml:space="preserve"> National Center for Interstate Compacts</w:t>
      </w:r>
      <w:r w:rsidR="00907D4D" w:rsidRPr="00266C35">
        <w:rPr>
          <w:rFonts w:eastAsia="Times New Roman" w:cs="Times New Roman"/>
          <w:color w:val="000000" w:themeColor="text1"/>
          <w:szCs w:val="24"/>
        </w:rPr>
        <w:t>,</w:t>
      </w:r>
      <w:r w:rsidR="00847E1F" w:rsidRPr="00266C35">
        <w:rPr>
          <w:rFonts w:eastAsia="Times New Roman" w:cs="Times New Roman"/>
          <w:color w:val="000000" w:themeColor="text1"/>
          <w:szCs w:val="24"/>
        </w:rPr>
        <w:t xml:space="preserve"> which has overseen or assisted in the development of </w:t>
      </w:r>
      <w:r w:rsidR="00907D4D" w:rsidRPr="00266C35">
        <w:rPr>
          <w:rFonts w:eastAsia="Times New Roman" w:cs="Times New Roman"/>
          <w:color w:val="000000" w:themeColor="text1"/>
          <w:szCs w:val="24"/>
        </w:rPr>
        <w:t>numerous</w:t>
      </w:r>
      <w:r w:rsidR="00847E1F" w:rsidRPr="00266C35">
        <w:rPr>
          <w:rFonts w:eastAsia="Times New Roman" w:cs="Times New Roman"/>
          <w:color w:val="000000" w:themeColor="text1"/>
          <w:szCs w:val="24"/>
        </w:rPr>
        <w:t xml:space="preserve"> interstate agreements. </w:t>
      </w:r>
      <w:r w:rsidR="00A533E1" w:rsidRPr="00266C35">
        <w:rPr>
          <w:rFonts w:eastAsia="Times New Roman" w:cs="Times New Roman"/>
          <w:color w:val="000000" w:themeColor="text1"/>
          <w:szCs w:val="24"/>
        </w:rPr>
        <w:t xml:space="preserve">That office was headed by Crady deGolian, who later became the moderator for drafting panel meetings. </w:t>
      </w:r>
      <w:r w:rsidR="00847E1F" w:rsidRPr="00266C35">
        <w:rPr>
          <w:rFonts w:eastAsia="Times New Roman" w:cs="Times New Roman"/>
          <w:color w:val="000000" w:themeColor="text1"/>
          <w:szCs w:val="24"/>
        </w:rPr>
        <w:t xml:space="preserve"> </w:t>
      </w:r>
      <w:r w:rsidR="00907D4D" w:rsidRPr="00266C35">
        <w:rPr>
          <w:rFonts w:eastAsia="Times New Roman" w:cs="Times New Roman"/>
          <w:color w:val="000000" w:themeColor="text1"/>
          <w:szCs w:val="24"/>
        </w:rPr>
        <w:t>The decision to partner with CSG</w:t>
      </w:r>
      <w:r w:rsidR="00847E1F" w:rsidRPr="00266C35">
        <w:rPr>
          <w:rFonts w:cs="Times New Roman"/>
          <w:color w:val="000000" w:themeColor="text1"/>
          <w:szCs w:val="24"/>
        </w:rPr>
        <w:t xml:space="preserve"> was pivotal </w:t>
      </w:r>
      <w:r w:rsidR="00907D4D" w:rsidRPr="00266C35">
        <w:rPr>
          <w:rFonts w:cs="Times New Roman"/>
          <w:color w:val="000000" w:themeColor="text1"/>
          <w:szCs w:val="24"/>
        </w:rPr>
        <w:t>in</w:t>
      </w:r>
      <w:r w:rsidR="00847E1F" w:rsidRPr="00266C35">
        <w:rPr>
          <w:rFonts w:cs="Times New Roman"/>
          <w:color w:val="000000" w:themeColor="text1"/>
          <w:szCs w:val="24"/>
        </w:rPr>
        <w:t xml:space="preserve"> broaden</w:t>
      </w:r>
      <w:r w:rsidR="00907D4D" w:rsidRPr="00266C35">
        <w:rPr>
          <w:rFonts w:cs="Times New Roman"/>
          <w:color w:val="000000" w:themeColor="text1"/>
          <w:szCs w:val="24"/>
        </w:rPr>
        <w:t>ing</w:t>
      </w:r>
      <w:r w:rsidR="00847E1F" w:rsidRPr="00266C35">
        <w:rPr>
          <w:rFonts w:cs="Times New Roman"/>
          <w:color w:val="000000" w:themeColor="text1"/>
          <w:szCs w:val="24"/>
        </w:rPr>
        <w:t xml:space="preserve"> the appeal of the Forum’s inquiries to the </w:t>
      </w:r>
      <w:r w:rsidR="00907D4D" w:rsidRPr="00266C35">
        <w:rPr>
          <w:rFonts w:cs="Times New Roman"/>
          <w:color w:val="000000" w:themeColor="text1"/>
          <w:szCs w:val="24"/>
        </w:rPr>
        <w:t xml:space="preserve">national </w:t>
      </w:r>
      <w:r w:rsidR="00847E1F" w:rsidRPr="00266C35">
        <w:rPr>
          <w:rFonts w:cs="Times New Roman"/>
          <w:color w:val="000000" w:themeColor="text1"/>
          <w:szCs w:val="24"/>
        </w:rPr>
        <w:t>postsecondary education and state regulatory communities</w:t>
      </w:r>
      <w:r w:rsidR="00172B57" w:rsidRPr="00266C35">
        <w:rPr>
          <w:rFonts w:cs="Times New Roman"/>
          <w:color w:val="000000" w:themeColor="text1"/>
          <w:szCs w:val="24"/>
        </w:rPr>
        <w:t xml:space="preserve">, and </w:t>
      </w:r>
      <w:r w:rsidR="00907D4D" w:rsidRPr="00266C35">
        <w:rPr>
          <w:rFonts w:cs="Times New Roman"/>
          <w:color w:val="000000" w:themeColor="text1"/>
          <w:szCs w:val="24"/>
        </w:rPr>
        <w:t>in</w:t>
      </w:r>
      <w:r w:rsidR="00172B57" w:rsidRPr="00266C35">
        <w:rPr>
          <w:rFonts w:cs="Times New Roman"/>
          <w:color w:val="000000" w:themeColor="text1"/>
          <w:szCs w:val="24"/>
        </w:rPr>
        <w:t xml:space="preserve"> explor</w:t>
      </w:r>
      <w:r w:rsidR="00907D4D" w:rsidRPr="00266C35">
        <w:rPr>
          <w:rFonts w:cs="Times New Roman"/>
          <w:color w:val="000000" w:themeColor="text1"/>
          <w:szCs w:val="24"/>
        </w:rPr>
        <w:t>ing</w:t>
      </w:r>
      <w:r w:rsidR="00172B57" w:rsidRPr="00266C35">
        <w:rPr>
          <w:rFonts w:cs="Times New Roman"/>
          <w:color w:val="000000" w:themeColor="text1"/>
          <w:szCs w:val="24"/>
        </w:rPr>
        <w:t xml:space="preserve"> </w:t>
      </w:r>
      <w:r w:rsidR="00907D4D" w:rsidRPr="00266C35">
        <w:rPr>
          <w:rFonts w:cs="Times New Roman"/>
          <w:color w:val="000000" w:themeColor="text1"/>
          <w:szCs w:val="24"/>
        </w:rPr>
        <w:t xml:space="preserve">the specialized </w:t>
      </w:r>
      <w:r w:rsidR="00172B57" w:rsidRPr="00266C35">
        <w:rPr>
          <w:rFonts w:cs="Times New Roman"/>
          <w:color w:val="000000" w:themeColor="text1"/>
          <w:szCs w:val="24"/>
        </w:rPr>
        <w:t>issues associated with the development of an interstate</w:t>
      </w:r>
      <w:r w:rsidR="00907D4D" w:rsidRPr="00266C35">
        <w:rPr>
          <w:rFonts w:cs="Times New Roman"/>
          <w:color w:val="000000" w:themeColor="text1"/>
          <w:szCs w:val="24"/>
        </w:rPr>
        <w:t xml:space="preserve"> reciprocity</w:t>
      </w:r>
      <w:r w:rsidR="00172B57" w:rsidRPr="00266C35">
        <w:rPr>
          <w:rFonts w:cs="Times New Roman"/>
          <w:color w:val="000000" w:themeColor="text1"/>
          <w:szCs w:val="24"/>
        </w:rPr>
        <w:t xml:space="preserve"> compact</w:t>
      </w:r>
      <w:r w:rsidR="00907D4D" w:rsidRPr="00266C35">
        <w:rPr>
          <w:rFonts w:cs="Times New Roman"/>
          <w:color w:val="000000" w:themeColor="text1"/>
          <w:szCs w:val="24"/>
        </w:rPr>
        <w:t xml:space="preserve">, eventually leading </w:t>
      </w:r>
      <w:r w:rsidR="000944EF" w:rsidRPr="00266C35">
        <w:rPr>
          <w:rFonts w:cs="Times New Roman"/>
          <w:color w:val="000000" w:themeColor="text1"/>
          <w:szCs w:val="24"/>
        </w:rPr>
        <w:t>to SARA</w:t>
      </w:r>
      <w:r w:rsidR="00172B57" w:rsidRPr="00266C35">
        <w:rPr>
          <w:rFonts w:cs="Times New Roman"/>
          <w:color w:val="000000" w:themeColor="text1"/>
          <w:szCs w:val="24"/>
        </w:rPr>
        <w:t>.</w:t>
      </w:r>
      <w:r w:rsidR="00F308EC" w:rsidRPr="00266C35">
        <w:rPr>
          <w:rFonts w:cs="Times New Roman"/>
          <w:color w:val="000000" w:themeColor="text1"/>
          <w:szCs w:val="24"/>
        </w:rPr>
        <w:t xml:space="preserve"> </w:t>
      </w:r>
    </w:p>
    <w:p w:rsidR="00086ACA" w:rsidRPr="00266C35" w:rsidRDefault="009362A3" w:rsidP="00266C35">
      <w:pPr>
        <w:autoSpaceDE w:val="0"/>
        <w:autoSpaceDN w:val="0"/>
        <w:adjustRightInd w:val="0"/>
        <w:spacing w:after="0" w:line="480" w:lineRule="auto"/>
        <w:ind w:firstLine="720"/>
        <w:rPr>
          <w:rFonts w:cs="Times New Roman"/>
          <w:szCs w:val="24"/>
        </w:rPr>
      </w:pPr>
      <w:r w:rsidRPr="00266C35">
        <w:rPr>
          <w:rFonts w:cs="Times New Roman"/>
          <w:color w:val="000000" w:themeColor="text1"/>
          <w:szCs w:val="24"/>
        </w:rPr>
        <w:t xml:space="preserve">The </w:t>
      </w:r>
      <w:r w:rsidR="004B4A76" w:rsidRPr="00266C35">
        <w:rPr>
          <w:rFonts w:cs="Times New Roman"/>
          <w:color w:val="000000" w:themeColor="text1"/>
          <w:szCs w:val="24"/>
        </w:rPr>
        <w:t xml:space="preserve">importance of the </w:t>
      </w:r>
      <w:r w:rsidRPr="00266C35">
        <w:rPr>
          <w:rFonts w:cs="Times New Roman"/>
          <w:color w:val="000000" w:themeColor="text1"/>
          <w:szCs w:val="24"/>
        </w:rPr>
        <w:t>Dallas meeting</w:t>
      </w:r>
      <w:r w:rsidR="004B4A76" w:rsidRPr="00266C35">
        <w:rPr>
          <w:rFonts w:cs="Times New Roman"/>
          <w:color w:val="000000" w:themeColor="text1"/>
          <w:szCs w:val="24"/>
        </w:rPr>
        <w:t xml:space="preserve"> cannot be overstated. It has </w:t>
      </w:r>
      <w:r w:rsidR="009E4198" w:rsidRPr="00266C35">
        <w:rPr>
          <w:rFonts w:cs="Times New Roman"/>
          <w:color w:val="000000" w:themeColor="text1"/>
          <w:szCs w:val="24"/>
        </w:rPr>
        <w:t xml:space="preserve">often </w:t>
      </w:r>
      <w:r w:rsidR="004B4A76" w:rsidRPr="00266C35">
        <w:rPr>
          <w:rFonts w:cs="Times New Roman"/>
          <w:color w:val="000000" w:themeColor="text1"/>
          <w:szCs w:val="24"/>
        </w:rPr>
        <w:t xml:space="preserve">been </w:t>
      </w:r>
      <w:r w:rsidR="009E4198" w:rsidRPr="00266C35">
        <w:rPr>
          <w:rFonts w:cs="Times New Roman"/>
          <w:color w:val="000000" w:themeColor="text1"/>
          <w:szCs w:val="24"/>
        </w:rPr>
        <w:t xml:space="preserve">cited by SARA project participants as “the </w:t>
      </w:r>
      <w:r w:rsidR="004B4A76" w:rsidRPr="00266C35">
        <w:rPr>
          <w:rFonts w:cs="Times New Roman"/>
          <w:color w:val="000000" w:themeColor="text1"/>
          <w:szCs w:val="24"/>
        </w:rPr>
        <w:t xml:space="preserve">turning </w:t>
      </w:r>
      <w:r w:rsidR="009E4198" w:rsidRPr="00266C35">
        <w:rPr>
          <w:rFonts w:cs="Times New Roman"/>
          <w:color w:val="000000" w:themeColor="text1"/>
          <w:szCs w:val="24"/>
        </w:rPr>
        <w:t xml:space="preserve">point where </w:t>
      </w:r>
      <w:r w:rsidR="004B4A76" w:rsidRPr="00266C35">
        <w:rPr>
          <w:rFonts w:cs="Times New Roman"/>
          <w:color w:val="000000" w:themeColor="text1"/>
          <w:szCs w:val="24"/>
        </w:rPr>
        <w:t>policy makers, regulators</w:t>
      </w:r>
      <w:r w:rsidR="009E4198" w:rsidRPr="00266C35">
        <w:rPr>
          <w:rFonts w:cs="Times New Roman"/>
          <w:color w:val="000000" w:themeColor="text1"/>
          <w:szCs w:val="24"/>
        </w:rPr>
        <w:t xml:space="preserve">, </w:t>
      </w:r>
      <w:r w:rsidR="004B4A76" w:rsidRPr="00266C35">
        <w:rPr>
          <w:rFonts w:cs="Times New Roman"/>
          <w:color w:val="000000" w:themeColor="text1"/>
          <w:szCs w:val="24"/>
        </w:rPr>
        <w:t xml:space="preserve">and institutional representatives, </w:t>
      </w:r>
      <w:r w:rsidR="009E4198" w:rsidRPr="00266C35">
        <w:rPr>
          <w:rFonts w:cs="Times New Roman"/>
          <w:color w:val="000000" w:themeColor="text1"/>
          <w:szCs w:val="24"/>
        </w:rPr>
        <w:t xml:space="preserve">often </w:t>
      </w:r>
      <w:r w:rsidR="000944EF" w:rsidRPr="00266C35">
        <w:rPr>
          <w:rFonts w:cs="Times New Roman"/>
          <w:color w:val="000000" w:themeColor="text1"/>
          <w:szCs w:val="24"/>
        </w:rPr>
        <w:t>averse</w:t>
      </w:r>
      <w:r w:rsidR="009E4198" w:rsidRPr="00266C35">
        <w:rPr>
          <w:rFonts w:cs="Times New Roman"/>
          <w:color w:val="000000" w:themeColor="text1"/>
          <w:szCs w:val="24"/>
        </w:rPr>
        <w:t xml:space="preserve"> to collaboration, agreed to work together to </w:t>
      </w:r>
      <w:r w:rsidR="004B4A76" w:rsidRPr="00266C35">
        <w:rPr>
          <w:rFonts w:cs="Times New Roman"/>
          <w:color w:val="000000" w:themeColor="text1"/>
          <w:szCs w:val="24"/>
        </w:rPr>
        <w:t xml:space="preserve">explore </w:t>
      </w:r>
      <w:r w:rsidR="009E4198" w:rsidRPr="00266C35">
        <w:rPr>
          <w:rFonts w:cs="Times New Roman"/>
          <w:color w:val="000000" w:themeColor="text1"/>
          <w:szCs w:val="24"/>
        </w:rPr>
        <w:t>SARA</w:t>
      </w:r>
      <w:r w:rsidR="004B4A76" w:rsidRPr="00266C35">
        <w:rPr>
          <w:rFonts w:cs="Times New Roman"/>
          <w:color w:val="000000" w:themeColor="text1"/>
          <w:szCs w:val="24"/>
        </w:rPr>
        <w:t>.”</w:t>
      </w:r>
      <w:r w:rsidR="009E4198" w:rsidRPr="00266C35">
        <w:rPr>
          <w:rFonts w:cs="Times New Roman"/>
          <w:color w:val="000000" w:themeColor="text1"/>
          <w:szCs w:val="24"/>
        </w:rPr>
        <w:t xml:space="preserve"> </w:t>
      </w:r>
      <w:r w:rsidRPr="00266C35">
        <w:rPr>
          <w:rFonts w:cs="Times New Roman"/>
          <w:color w:val="000000" w:themeColor="text1"/>
          <w:szCs w:val="24"/>
        </w:rPr>
        <w:t xml:space="preserve"> </w:t>
      </w:r>
      <w:r w:rsidR="004B4A76" w:rsidRPr="00266C35">
        <w:rPr>
          <w:rFonts w:cs="Times New Roman"/>
          <w:color w:val="000000" w:themeColor="text1"/>
          <w:szCs w:val="24"/>
        </w:rPr>
        <w:t xml:space="preserve">This convening </w:t>
      </w:r>
      <w:r w:rsidR="00907D4D" w:rsidRPr="00266C35">
        <w:rPr>
          <w:rFonts w:cs="Times New Roman"/>
          <w:color w:val="000000" w:themeColor="text1"/>
          <w:szCs w:val="24"/>
        </w:rPr>
        <w:t>essentially allowed</w:t>
      </w:r>
      <w:r w:rsidRPr="00266C35">
        <w:rPr>
          <w:rFonts w:cs="Times New Roman"/>
          <w:color w:val="000000" w:themeColor="text1"/>
          <w:szCs w:val="24"/>
        </w:rPr>
        <w:t xml:space="preserve"> Forum </w:t>
      </w:r>
      <w:r w:rsidR="00996A86" w:rsidRPr="00266C35">
        <w:rPr>
          <w:rFonts w:cs="Times New Roman"/>
          <w:color w:val="000000" w:themeColor="text1"/>
          <w:szCs w:val="24"/>
        </w:rPr>
        <w:t>to establish a network with</w:t>
      </w:r>
      <w:r w:rsidRPr="00266C35">
        <w:rPr>
          <w:rFonts w:cs="Times New Roman"/>
          <w:color w:val="000000" w:themeColor="text1"/>
          <w:szCs w:val="24"/>
        </w:rPr>
        <w:t xml:space="preserve"> </w:t>
      </w:r>
      <w:r w:rsidR="00996A86" w:rsidRPr="00266C35">
        <w:rPr>
          <w:rFonts w:cs="Times New Roman"/>
          <w:color w:val="000000" w:themeColor="text1"/>
          <w:szCs w:val="24"/>
        </w:rPr>
        <w:t xml:space="preserve">representative </w:t>
      </w:r>
      <w:r w:rsidR="004B4A76" w:rsidRPr="00266C35">
        <w:rPr>
          <w:rFonts w:cs="Times New Roman"/>
          <w:color w:val="000000" w:themeColor="text1"/>
          <w:szCs w:val="24"/>
        </w:rPr>
        <w:t>stakeholders in state authorization</w:t>
      </w:r>
      <w:r w:rsidR="00996A86" w:rsidRPr="00266C35">
        <w:rPr>
          <w:rFonts w:cs="Times New Roman"/>
          <w:color w:val="000000" w:themeColor="text1"/>
          <w:szCs w:val="24"/>
        </w:rPr>
        <w:t xml:space="preserve">, </w:t>
      </w:r>
      <w:r w:rsidRPr="00266C35">
        <w:rPr>
          <w:rFonts w:cs="Times New Roman"/>
          <w:color w:val="000000" w:themeColor="text1"/>
          <w:szCs w:val="24"/>
        </w:rPr>
        <w:t xml:space="preserve">to </w:t>
      </w:r>
      <w:r w:rsidR="00996A86" w:rsidRPr="00266C35">
        <w:rPr>
          <w:rFonts w:cs="Times New Roman"/>
          <w:color w:val="000000" w:themeColor="text1"/>
          <w:szCs w:val="24"/>
        </w:rPr>
        <w:t>engage in a continuing partnership with</w:t>
      </w:r>
      <w:r w:rsidRPr="00266C35">
        <w:rPr>
          <w:rFonts w:cs="Times New Roman"/>
          <w:color w:val="000000" w:themeColor="text1"/>
          <w:szCs w:val="24"/>
        </w:rPr>
        <w:t xml:space="preserve"> CSG in the </w:t>
      </w:r>
      <w:r w:rsidRPr="00266C35">
        <w:rPr>
          <w:rFonts w:cs="Times New Roman"/>
          <w:color w:val="000000" w:themeColor="text1"/>
          <w:szCs w:val="24"/>
        </w:rPr>
        <w:lastRenderedPageBreak/>
        <w:t xml:space="preserve">proposed project, </w:t>
      </w:r>
      <w:r w:rsidR="00996A86" w:rsidRPr="00266C35">
        <w:rPr>
          <w:rFonts w:cs="Times New Roman"/>
          <w:color w:val="000000" w:themeColor="text1"/>
          <w:szCs w:val="24"/>
        </w:rPr>
        <w:t xml:space="preserve">and to strengthen our </w:t>
      </w:r>
      <w:r w:rsidR="00DA0FDE" w:rsidRPr="00266C35">
        <w:rPr>
          <w:rFonts w:cs="Times New Roman"/>
          <w:color w:val="000000" w:themeColor="text1"/>
          <w:szCs w:val="24"/>
        </w:rPr>
        <w:t xml:space="preserve">commitment to </w:t>
      </w:r>
      <w:r w:rsidR="00996A86" w:rsidRPr="00266C35">
        <w:rPr>
          <w:rFonts w:cs="Times New Roman"/>
          <w:color w:val="000000" w:themeColor="text1"/>
          <w:szCs w:val="24"/>
        </w:rPr>
        <w:t xml:space="preserve">engage </w:t>
      </w:r>
      <w:r w:rsidR="00DA0FDE" w:rsidRPr="00266C35">
        <w:rPr>
          <w:rFonts w:cs="Times New Roman"/>
          <w:color w:val="000000" w:themeColor="text1"/>
          <w:szCs w:val="24"/>
        </w:rPr>
        <w:t xml:space="preserve">state regulators in </w:t>
      </w:r>
      <w:r w:rsidR="00996A86" w:rsidRPr="00266C35">
        <w:rPr>
          <w:rFonts w:cs="Times New Roman"/>
          <w:color w:val="000000" w:themeColor="text1"/>
          <w:szCs w:val="24"/>
        </w:rPr>
        <w:t>subsequent policy development</w:t>
      </w:r>
      <w:r w:rsidR="00DA0FDE" w:rsidRPr="00266C35">
        <w:rPr>
          <w:rFonts w:cs="Times New Roman"/>
          <w:color w:val="000000" w:themeColor="text1"/>
          <w:szCs w:val="24"/>
        </w:rPr>
        <w:t>.</w:t>
      </w:r>
      <w:r w:rsidR="00086ACA" w:rsidRPr="00266C35">
        <w:rPr>
          <w:rFonts w:cs="Times New Roman"/>
          <w:color w:val="000000" w:themeColor="text1"/>
          <w:szCs w:val="24"/>
        </w:rPr>
        <w:t xml:space="preserve"> </w:t>
      </w:r>
    </w:p>
    <w:p w:rsidR="00D753CF" w:rsidRPr="00266C35" w:rsidRDefault="000968CE" w:rsidP="00266C35">
      <w:pPr>
        <w:spacing w:line="480" w:lineRule="auto"/>
        <w:ind w:firstLine="720"/>
        <w:rPr>
          <w:rFonts w:cs="Times New Roman"/>
          <w:color w:val="000000" w:themeColor="text1"/>
          <w:szCs w:val="24"/>
        </w:rPr>
      </w:pPr>
      <w:r w:rsidRPr="00266C35">
        <w:rPr>
          <w:rFonts w:cs="Times New Roman"/>
          <w:color w:val="000000" w:themeColor="text1"/>
          <w:szCs w:val="24"/>
        </w:rPr>
        <w:t xml:space="preserve">The following narrative </w:t>
      </w:r>
      <w:r w:rsidR="007B6D9D" w:rsidRPr="00266C35">
        <w:rPr>
          <w:rFonts w:cs="Times New Roman"/>
          <w:color w:val="000000" w:themeColor="text1"/>
          <w:szCs w:val="24"/>
        </w:rPr>
        <w:t>summarizes t</w:t>
      </w:r>
      <w:r w:rsidRPr="00266C35">
        <w:rPr>
          <w:rFonts w:cs="Times New Roman"/>
          <w:color w:val="000000" w:themeColor="text1"/>
          <w:szCs w:val="24"/>
        </w:rPr>
        <w:t xml:space="preserve">he issues, findings, and information gained from the participants in Dallas, as well as the </w:t>
      </w:r>
      <w:r w:rsidR="00086ACA" w:rsidRPr="00266C35">
        <w:rPr>
          <w:rFonts w:cs="Times New Roman"/>
          <w:color w:val="000000" w:themeColor="text1"/>
          <w:szCs w:val="24"/>
        </w:rPr>
        <w:t xml:space="preserve">prior </w:t>
      </w:r>
      <w:r w:rsidRPr="00266C35">
        <w:rPr>
          <w:rFonts w:cs="Times New Roman"/>
          <w:color w:val="000000" w:themeColor="text1"/>
          <w:szCs w:val="24"/>
        </w:rPr>
        <w:t xml:space="preserve">seven years of </w:t>
      </w:r>
      <w:r w:rsidR="00DA0FDE" w:rsidRPr="00266C35">
        <w:rPr>
          <w:rFonts w:cs="Times New Roman"/>
          <w:color w:val="000000" w:themeColor="text1"/>
          <w:szCs w:val="24"/>
        </w:rPr>
        <w:t xml:space="preserve">discussions, </w:t>
      </w:r>
      <w:r w:rsidRPr="00266C35">
        <w:rPr>
          <w:rFonts w:cs="Times New Roman"/>
          <w:color w:val="000000" w:themeColor="text1"/>
          <w:szCs w:val="24"/>
        </w:rPr>
        <w:t>outreach and development led by the Presidents’ Forum</w:t>
      </w:r>
      <w:r w:rsidR="00DA0FDE" w:rsidRPr="00266C35">
        <w:rPr>
          <w:rFonts w:cs="Times New Roman"/>
          <w:color w:val="000000" w:themeColor="text1"/>
          <w:szCs w:val="24"/>
        </w:rPr>
        <w:t>, all of which</w:t>
      </w:r>
      <w:r w:rsidRPr="00266C35">
        <w:rPr>
          <w:rFonts w:cs="Times New Roman"/>
          <w:color w:val="000000" w:themeColor="text1"/>
          <w:szCs w:val="24"/>
        </w:rPr>
        <w:t xml:space="preserve"> established the foundation upon which the current SARA initiative rests</w:t>
      </w:r>
      <w:r w:rsidR="004500F3" w:rsidRPr="00266C35">
        <w:rPr>
          <w:rFonts w:cs="Times New Roman"/>
          <w:color w:val="000000" w:themeColor="text1"/>
          <w:szCs w:val="24"/>
        </w:rPr>
        <w:t>:</w:t>
      </w:r>
    </w:p>
    <w:p w:rsidR="00A80291" w:rsidRPr="00266C35" w:rsidRDefault="00A80291" w:rsidP="00266C35">
      <w:pPr>
        <w:spacing w:line="480" w:lineRule="auto"/>
        <w:rPr>
          <w:rFonts w:cs="Times New Roman"/>
          <w:i/>
          <w:color w:val="000000" w:themeColor="text1"/>
          <w:szCs w:val="24"/>
        </w:rPr>
      </w:pPr>
      <w:r w:rsidRPr="00266C35">
        <w:rPr>
          <w:rFonts w:cs="Times New Roman"/>
          <w:i/>
          <w:color w:val="000000" w:themeColor="text1"/>
          <w:szCs w:val="24"/>
        </w:rPr>
        <w:t xml:space="preserve">State employees who hold positions that are tasked to monitor and enforce rules created by legislatures and governors have a rough road to travel. As regulators and invigilators, they must establish working rules that support existing legislation. They must establish procedures that allow the applicable individuals and organizations to understand requirements, to apply </w:t>
      </w:r>
      <w:r w:rsidR="001726B0" w:rsidRPr="00266C35">
        <w:rPr>
          <w:rFonts w:cs="Times New Roman"/>
          <w:i/>
          <w:color w:val="000000" w:themeColor="text1"/>
          <w:szCs w:val="24"/>
        </w:rPr>
        <w:t>and</w:t>
      </w:r>
      <w:r w:rsidRPr="00266C35">
        <w:rPr>
          <w:rFonts w:cs="Times New Roman"/>
          <w:i/>
          <w:color w:val="000000" w:themeColor="text1"/>
          <w:szCs w:val="24"/>
        </w:rPr>
        <w:t xml:space="preserve"> maintain compliance with these requirements, and to enforce due process in identifying and disciplining those who fall short. In many cases, perhaps most, they are expected to find individuals or organizations that are operating in their state but which have avoided</w:t>
      </w:r>
      <w:r w:rsidR="00A62984" w:rsidRPr="00266C35">
        <w:rPr>
          <w:rFonts w:cs="Times New Roman"/>
          <w:i/>
          <w:color w:val="000000" w:themeColor="text1"/>
          <w:szCs w:val="24"/>
        </w:rPr>
        <w:t xml:space="preserve"> compliance</w:t>
      </w:r>
      <w:r w:rsidRPr="00266C35">
        <w:rPr>
          <w:rFonts w:cs="Times New Roman"/>
          <w:i/>
          <w:color w:val="000000" w:themeColor="text1"/>
          <w:szCs w:val="24"/>
        </w:rPr>
        <w:t>, through ignorance of the law or purposeful obfuscation</w:t>
      </w:r>
      <w:r w:rsidR="00B0464F" w:rsidRPr="00266C35">
        <w:rPr>
          <w:rFonts w:cs="Times New Roman"/>
          <w:i/>
          <w:color w:val="000000" w:themeColor="text1"/>
          <w:szCs w:val="24"/>
        </w:rPr>
        <w:t>.</w:t>
      </w:r>
      <w:r w:rsidR="001726B0" w:rsidRPr="00266C35" w:rsidDel="001726B0">
        <w:rPr>
          <w:rFonts w:cs="Times New Roman"/>
          <w:i/>
          <w:color w:val="000000" w:themeColor="text1"/>
          <w:szCs w:val="24"/>
        </w:rPr>
        <w:t xml:space="preserve"> </w:t>
      </w:r>
      <w:r w:rsidR="001726B0" w:rsidRPr="00266C35">
        <w:rPr>
          <w:rFonts w:cs="Times New Roman"/>
          <w:i/>
          <w:color w:val="000000" w:themeColor="text1"/>
          <w:szCs w:val="24"/>
        </w:rPr>
        <w:t xml:space="preserve"> </w:t>
      </w:r>
      <w:r w:rsidRPr="00266C35">
        <w:rPr>
          <w:rFonts w:cs="Times New Roman"/>
          <w:i/>
          <w:color w:val="000000" w:themeColor="text1"/>
          <w:szCs w:val="24"/>
        </w:rPr>
        <w:t xml:space="preserve">Such are the tasks assigned by the state regulators of whom we speak and who played a central role in the development of SARA. </w:t>
      </w:r>
    </w:p>
    <w:p w:rsidR="00A80291" w:rsidRPr="00266C35" w:rsidRDefault="00A80291" w:rsidP="00266C35">
      <w:pPr>
        <w:spacing w:line="480" w:lineRule="auto"/>
        <w:rPr>
          <w:rFonts w:cs="Times New Roman"/>
          <w:i/>
          <w:color w:val="000000" w:themeColor="text1"/>
          <w:szCs w:val="24"/>
        </w:rPr>
      </w:pPr>
      <w:r w:rsidRPr="00266C35">
        <w:rPr>
          <w:rFonts w:cs="Times New Roman"/>
          <w:i/>
          <w:color w:val="000000" w:themeColor="text1"/>
          <w:szCs w:val="24"/>
        </w:rPr>
        <w:t xml:space="preserve">Needless to say, regulators tend not to be the most popular of public employees. Especially in higher education, where traditions of institutional </w:t>
      </w:r>
      <w:r w:rsidR="000944EF" w:rsidRPr="00266C35">
        <w:rPr>
          <w:rFonts w:cs="Times New Roman"/>
          <w:i/>
          <w:color w:val="000000" w:themeColor="text1"/>
          <w:szCs w:val="24"/>
        </w:rPr>
        <w:t>self-governance</w:t>
      </w:r>
      <w:r w:rsidRPr="00266C35">
        <w:rPr>
          <w:rFonts w:cs="Times New Roman"/>
          <w:i/>
          <w:color w:val="000000" w:themeColor="text1"/>
          <w:szCs w:val="24"/>
        </w:rPr>
        <w:t xml:space="preserve"> in matters of academic purport are long-standing, the whole concept of external regulation is generally unwelcome. Colleges and Universities have long-standing private arrangements with regional accreditation associations, themselves organizations of, by and for the institutions. They expect approval of new programs of study leading to degrees, and periodic review of the qualitative characteristics of existing programs, to be a collegial process, conducted by teams of peers with a common purpose of continuous improvement. Actions that inhibit a member organization or second guess </w:t>
      </w:r>
      <w:r w:rsidRPr="00266C35">
        <w:rPr>
          <w:rFonts w:cs="Times New Roman"/>
          <w:i/>
          <w:color w:val="000000" w:themeColor="text1"/>
          <w:szCs w:val="24"/>
        </w:rPr>
        <w:lastRenderedPageBreak/>
        <w:t>its own professional judgments are not common, and, at least in the past, issued only in fairly extreme cases of institutional malperformance. Given this predilection, the addition of an additional layer of regulation from the resident campus's state is especially onerous.</w:t>
      </w:r>
    </w:p>
    <w:p w:rsidR="00A80291" w:rsidRPr="00266C35" w:rsidRDefault="00A80291" w:rsidP="00266C35">
      <w:pPr>
        <w:spacing w:line="480" w:lineRule="auto"/>
        <w:rPr>
          <w:rFonts w:cs="Times New Roman"/>
          <w:i/>
          <w:color w:val="000000" w:themeColor="text1"/>
          <w:szCs w:val="24"/>
        </w:rPr>
      </w:pPr>
      <w:r w:rsidRPr="00266C35">
        <w:rPr>
          <w:rFonts w:cs="Times New Roman"/>
          <w:i/>
          <w:color w:val="000000" w:themeColor="text1"/>
          <w:szCs w:val="24"/>
        </w:rPr>
        <w:t xml:space="preserve">There is an important exception to this state of mind. When a new institution suddenly intends to offer its services, or when an existing institution opts to offer a new program that is highly competitive with existing similar programs of study, then external regulation takes on a more benign attractiveness. When state regulators seek to regulate such intruders, they are perceived as protectors of turf, an important member of the team. </w:t>
      </w:r>
    </w:p>
    <w:p w:rsidR="00A80291" w:rsidRPr="00266C35" w:rsidRDefault="00A80291" w:rsidP="00266C35">
      <w:pPr>
        <w:spacing w:line="480" w:lineRule="auto"/>
        <w:rPr>
          <w:rFonts w:cs="Times New Roman"/>
          <w:i/>
          <w:color w:val="000000" w:themeColor="text1"/>
          <w:szCs w:val="24"/>
        </w:rPr>
      </w:pPr>
      <w:r w:rsidRPr="00266C35">
        <w:rPr>
          <w:rFonts w:cs="Times New Roman"/>
          <w:i/>
          <w:color w:val="000000" w:themeColor="text1"/>
          <w:szCs w:val="24"/>
        </w:rPr>
        <w:t xml:space="preserve">Perversely, this factor does not endear state regulators with leaders of new postsecondary educational programs. Such intruder organizations often bring special attributes that could, in certain cases, serve the citizens of a state. They may be highly innovative, offering new and needed services. They may be well funded through private equity, able to move quickly in offering services. They may be extended branches of very strong out-of-state universities with powerful attractive reputations. Conversely, they may be entrepreneurial operators who seek out needy but poorly qualified potential student who are nonetheless able to access federal financial aid.  They may be the product of a single person's creativity, with little sustainable capability. They may, in too many cases, be completely fraudulent, profiting from unsuspecting students and student aid systems. In </w:t>
      </w:r>
      <w:r w:rsidR="00F12C3C" w:rsidRPr="00266C35">
        <w:rPr>
          <w:rFonts w:cs="Times New Roman"/>
          <w:i/>
          <w:color w:val="000000" w:themeColor="text1"/>
          <w:szCs w:val="24"/>
        </w:rPr>
        <w:t>such</w:t>
      </w:r>
      <w:r w:rsidRPr="00266C35">
        <w:rPr>
          <w:rFonts w:cs="Times New Roman"/>
          <w:i/>
          <w:color w:val="000000" w:themeColor="text1"/>
          <w:szCs w:val="24"/>
        </w:rPr>
        <w:t xml:space="preserve"> cases, we </w:t>
      </w:r>
      <w:r w:rsidR="00F12C3C" w:rsidRPr="00266C35">
        <w:rPr>
          <w:rFonts w:cs="Times New Roman"/>
          <w:i/>
          <w:color w:val="000000" w:themeColor="text1"/>
          <w:szCs w:val="24"/>
        </w:rPr>
        <w:t>were</w:t>
      </w:r>
      <w:r w:rsidRPr="00266C35">
        <w:rPr>
          <w:rFonts w:cs="Times New Roman"/>
          <w:i/>
          <w:color w:val="000000" w:themeColor="text1"/>
          <w:szCs w:val="24"/>
        </w:rPr>
        <w:t xml:space="preserve"> told, regulators do not become aware of these organizations until some student complaint is referred to the office of the regulator. </w:t>
      </w:r>
      <w:r w:rsidR="00F12C3C" w:rsidRPr="00266C35">
        <w:rPr>
          <w:rFonts w:cs="Times New Roman"/>
          <w:i/>
          <w:color w:val="000000" w:themeColor="text1"/>
          <w:szCs w:val="24"/>
        </w:rPr>
        <w:t xml:space="preserve"> S</w:t>
      </w:r>
      <w:r w:rsidRPr="00266C35">
        <w:rPr>
          <w:rFonts w:cs="Times New Roman"/>
          <w:i/>
          <w:color w:val="000000" w:themeColor="text1"/>
          <w:szCs w:val="24"/>
        </w:rPr>
        <w:t>uch intruders, in surprisingly large numbers, operate beneath the regulatory screen. Ultimately, regulators spend an inordinate amount of their time on this aspect of their daily work.</w:t>
      </w:r>
    </w:p>
    <w:p w:rsidR="00DA0FDE" w:rsidRPr="00266C35" w:rsidRDefault="00A80291" w:rsidP="00266C35">
      <w:pPr>
        <w:spacing w:line="480" w:lineRule="auto"/>
        <w:rPr>
          <w:rFonts w:cs="Times New Roman"/>
          <w:i/>
          <w:color w:val="000000" w:themeColor="text1"/>
          <w:szCs w:val="24"/>
        </w:rPr>
      </w:pPr>
      <w:r w:rsidRPr="00266C35">
        <w:rPr>
          <w:rFonts w:cs="Times New Roman"/>
          <w:i/>
          <w:color w:val="000000" w:themeColor="text1"/>
          <w:szCs w:val="24"/>
        </w:rPr>
        <w:t xml:space="preserve">The matter is even more difficult in some states. Many states compartmentalize postsecondary regulation, </w:t>
      </w:r>
      <w:r w:rsidR="00F12C3C" w:rsidRPr="00266C35">
        <w:rPr>
          <w:rFonts w:cs="Times New Roman"/>
          <w:i/>
          <w:color w:val="000000" w:themeColor="text1"/>
          <w:szCs w:val="24"/>
        </w:rPr>
        <w:t>assigning</w:t>
      </w:r>
      <w:r w:rsidRPr="00266C35">
        <w:rPr>
          <w:rFonts w:cs="Times New Roman"/>
          <w:i/>
          <w:color w:val="000000" w:themeColor="text1"/>
          <w:szCs w:val="24"/>
        </w:rPr>
        <w:t xml:space="preserve"> regulatory authority to different </w:t>
      </w:r>
      <w:r w:rsidR="00DA0FDE" w:rsidRPr="00266C35">
        <w:rPr>
          <w:rFonts w:cs="Times New Roman"/>
          <w:i/>
          <w:color w:val="000000" w:themeColor="text1"/>
          <w:szCs w:val="24"/>
        </w:rPr>
        <w:t xml:space="preserve">offices or </w:t>
      </w:r>
      <w:r w:rsidRPr="00266C35">
        <w:rPr>
          <w:rFonts w:cs="Times New Roman"/>
          <w:i/>
          <w:color w:val="000000" w:themeColor="text1"/>
          <w:szCs w:val="24"/>
        </w:rPr>
        <w:t xml:space="preserve">divisions. Thus public </w:t>
      </w:r>
      <w:r w:rsidRPr="00266C35">
        <w:rPr>
          <w:rFonts w:cs="Times New Roman"/>
          <w:i/>
          <w:color w:val="000000" w:themeColor="text1"/>
          <w:szCs w:val="24"/>
        </w:rPr>
        <w:lastRenderedPageBreak/>
        <w:t>institutions may fall under one authority; two-year community colleges under another</w:t>
      </w:r>
      <w:r w:rsidR="00DA0FDE" w:rsidRPr="00266C35">
        <w:rPr>
          <w:rFonts w:cs="Times New Roman"/>
          <w:i/>
          <w:color w:val="000000" w:themeColor="text1"/>
          <w:szCs w:val="24"/>
        </w:rPr>
        <w:t>;</w:t>
      </w:r>
      <w:r w:rsidRPr="00266C35">
        <w:rPr>
          <w:rFonts w:cs="Times New Roman"/>
          <w:i/>
          <w:color w:val="000000" w:themeColor="text1"/>
          <w:szCs w:val="24"/>
        </w:rPr>
        <w:t xml:space="preserve"> </w:t>
      </w:r>
      <w:r w:rsidR="00DA0FDE" w:rsidRPr="00266C35">
        <w:rPr>
          <w:rFonts w:cs="Times New Roman"/>
          <w:i/>
          <w:color w:val="000000" w:themeColor="text1"/>
          <w:szCs w:val="24"/>
        </w:rPr>
        <w:t>i</w:t>
      </w:r>
      <w:r w:rsidRPr="00266C35">
        <w:rPr>
          <w:rFonts w:cs="Times New Roman"/>
          <w:i/>
          <w:color w:val="000000" w:themeColor="text1"/>
          <w:szCs w:val="24"/>
        </w:rPr>
        <w:t xml:space="preserve">ndependent non-profit or for-profit institutions under yet another; </w:t>
      </w:r>
      <w:r w:rsidR="001726B0" w:rsidRPr="00266C35">
        <w:rPr>
          <w:rFonts w:cs="Times New Roman"/>
          <w:i/>
          <w:color w:val="000000" w:themeColor="text1"/>
          <w:szCs w:val="24"/>
        </w:rPr>
        <w:t>and typically</w:t>
      </w:r>
      <w:r w:rsidRPr="00266C35">
        <w:rPr>
          <w:rFonts w:cs="Times New Roman"/>
          <w:i/>
          <w:color w:val="000000" w:themeColor="text1"/>
          <w:szCs w:val="24"/>
        </w:rPr>
        <w:t xml:space="preserve"> religious or </w:t>
      </w:r>
      <w:r w:rsidR="00DA0FDE" w:rsidRPr="00266C35">
        <w:rPr>
          <w:rFonts w:cs="Times New Roman"/>
          <w:i/>
          <w:color w:val="000000" w:themeColor="text1"/>
          <w:szCs w:val="24"/>
        </w:rPr>
        <w:t>N</w:t>
      </w:r>
      <w:r w:rsidRPr="00266C35">
        <w:rPr>
          <w:rFonts w:cs="Times New Roman"/>
          <w:i/>
          <w:color w:val="000000" w:themeColor="text1"/>
          <w:szCs w:val="24"/>
        </w:rPr>
        <w:t xml:space="preserve">ative American institutions operate under yet another authority. </w:t>
      </w:r>
      <w:r w:rsidR="001726B0" w:rsidRPr="00266C35">
        <w:rPr>
          <w:rFonts w:cs="Times New Roman"/>
          <w:i/>
          <w:color w:val="000000" w:themeColor="text1"/>
          <w:szCs w:val="24"/>
        </w:rPr>
        <w:t>P</w:t>
      </w:r>
      <w:r w:rsidRPr="00266C35">
        <w:rPr>
          <w:rFonts w:cs="Times New Roman"/>
          <w:i/>
          <w:color w:val="000000" w:themeColor="text1"/>
          <w:szCs w:val="24"/>
        </w:rPr>
        <w:t xml:space="preserve">rofessional licensure, whose applicants may prepare for licensure through specific programs of study in every kind and level of institution, may appear in </w:t>
      </w:r>
      <w:r w:rsidR="00DA0FDE" w:rsidRPr="00266C35">
        <w:rPr>
          <w:rFonts w:cs="Times New Roman"/>
          <w:i/>
          <w:color w:val="000000" w:themeColor="text1"/>
          <w:szCs w:val="24"/>
        </w:rPr>
        <w:t>yet more</w:t>
      </w:r>
      <w:r w:rsidRPr="00266C35">
        <w:rPr>
          <w:rFonts w:cs="Times New Roman"/>
          <w:i/>
          <w:color w:val="000000" w:themeColor="text1"/>
          <w:szCs w:val="24"/>
        </w:rPr>
        <w:t xml:space="preserve"> diffuse offices or related organizations. State postsecondary regulatory officials thus face difficult but essential assignments. </w:t>
      </w:r>
    </w:p>
    <w:p w:rsidR="00A6790C" w:rsidRPr="00266C35" w:rsidRDefault="00A6790C" w:rsidP="00266C35">
      <w:pPr>
        <w:spacing w:line="480" w:lineRule="auto"/>
        <w:ind w:firstLine="720"/>
        <w:rPr>
          <w:rFonts w:cs="Times New Roman"/>
          <w:color w:val="000000" w:themeColor="text1"/>
          <w:szCs w:val="24"/>
        </w:rPr>
      </w:pPr>
      <w:r w:rsidRPr="00266C35">
        <w:rPr>
          <w:rFonts w:cs="Times New Roman"/>
          <w:color w:val="000000" w:themeColor="text1"/>
          <w:szCs w:val="24"/>
        </w:rPr>
        <w:t>Given th</w:t>
      </w:r>
      <w:r w:rsidR="00763D77" w:rsidRPr="00266C35">
        <w:rPr>
          <w:rFonts w:cs="Times New Roman"/>
          <w:color w:val="000000" w:themeColor="text1"/>
          <w:szCs w:val="24"/>
        </w:rPr>
        <w:t xml:space="preserve">e </w:t>
      </w:r>
      <w:r w:rsidRPr="00266C35">
        <w:rPr>
          <w:rFonts w:cs="Times New Roman"/>
          <w:color w:val="000000" w:themeColor="text1"/>
          <w:szCs w:val="24"/>
        </w:rPr>
        <w:t>detailed insight</w:t>
      </w:r>
      <w:r w:rsidR="00763D77" w:rsidRPr="00266C35">
        <w:rPr>
          <w:rFonts w:cs="Times New Roman"/>
          <w:color w:val="000000" w:themeColor="text1"/>
          <w:szCs w:val="24"/>
        </w:rPr>
        <w:t>s</w:t>
      </w:r>
      <w:r w:rsidRPr="00266C35">
        <w:rPr>
          <w:rFonts w:cs="Times New Roman"/>
          <w:color w:val="000000" w:themeColor="text1"/>
          <w:szCs w:val="24"/>
        </w:rPr>
        <w:t xml:space="preserve"> gained from the Dallas meeting, </w:t>
      </w:r>
      <w:r w:rsidR="00763D77" w:rsidRPr="00266C35">
        <w:rPr>
          <w:rFonts w:cs="Times New Roman"/>
          <w:color w:val="000000" w:themeColor="text1"/>
          <w:szCs w:val="24"/>
        </w:rPr>
        <w:t xml:space="preserve">the </w:t>
      </w:r>
      <w:r w:rsidRPr="00266C35">
        <w:rPr>
          <w:rFonts w:cs="Times New Roman"/>
          <w:color w:val="000000" w:themeColor="text1"/>
          <w:szCs w:val="24"/>
        </w:rPr>
        <w:t>Forum, the Council of State Governments, and the Lumina Foundation were persuaded that these issues were important to states, institutions and students, both immediately and into the future. When Lumina provided a second substantial grant</w:t>
      </w:r>
      <w:r w:rsidRPr="00266C35">
        <w:rPr>
          <w:rStyle w:val="FootnoteReference"/>
          <w:rFonts w:cs="Times New Roman"/>
          <w:color w:val="000000" w:themeColor="text1"/>
          <w:szCs w:val="24"/>
        </w:rPr>
        <w:footnoteReference w:id="4"/>
      </w:r>
      <w:r w:rsidRPr="00266C35">
        <w:rPr>
          <w:rFonts w:cs="Times New Roman"/>
          <w:color w:val="000000" w:themeColor="text1"/>
          <w:szCs w:val="24"/>
        </w:rPr>
        <w:t xml:space="preserve"> “to explore the potential for a voluntary, interstate agreement to broaden the availability of accredited online degree programs by reducing state regulatory barriers while ensuring strong consumer safeguards”, Forum, in partnership with CSG, moved forward to implement the proposal.</w:t>
      </w:r>
    </w:p>
    <w:p w:rsidR="00763294" w:rsidRPr="00266C35" w:rsidRDefault="00763294" w:rsidP="00266C35">
      <w:pPr>
        <w:spacing w:line="480" w:lineRule="auto"/>
        <w:jc w:val="center"/>
        <w:rPr>
          <w:rFonts w:cs="Times New Roman"/>
          <w:b/>
          <w:szCs w:val="24"/>
        </w:rPr>
      </w:pPr>
      <w:r w:rsidRPr="00266C35">
        <w:rPr>
          <w:rFonts w:cs="Times New Roman"/>
          <w:b/>
          <w:szCs w:val="24"/>
        </w:rPr>
        <w:t>The Federal Mandate for State Authorization</w:t>
      </w:r>
    </w:p>
    <w:p w:rsidR="0075200F" w:rsidRPr="00266C35" w:rsidRDefault="0075200F" w:rsidP="00266C35">
      <w:pPr>
        <w:spacing w:line="480" w:lineRule="auto"/>
        <w:rPr>
          <w:rFonts w:cs="Times New Roman"/>
          <w:szCs w:val="24"/>
        </w:rPr>
      </w:pPr>
      <w:r w:rsidRPr="00266C35">
        <w:rPr>
          <w:rFonts w:cs="Times New Roman"/>
          <w:szCs w:val="24"/>
        </w:rPr>
        <w:t>Even as the Dallas meeting was examining state authorization practices, the US</w:t>
      </w:r>
      <w:r w:rsidR="00B0464F" w:rsidRPr="00266C35">
        <w:rPr>
          <w:rFonts w:cs="Times New Roman"/>
          <w:szCs w:val="24"/>
        </w:rPr>
        <w:t>ED</w:t>
      </w:r>
      <w:r w:rsidRPr="00266C35">
        <w:rPr>
          <w:rFonts w:cs="Times New Roman"/>
          <w:szCs w:val="24"/>
        </w:rPr>
        <w:t xml:space="preserve"> clarified its existing rules about state authorization, creating for the FORU</w:t>
      </w:r>
      <w:r w:rsidR="000B613F" w:rsidRPr="00266C35">
        <w:rPr>
          <w:rFonts w:cs="Times New Roman"/>
          <w:szCs w:val="24"/>
        </w:rPr>
        <w:t>M</w:t>
      </w:r>
      <w:r w:rsidRPr="00266C35">
        <w:rPr>
          <w:rFonts w:cs="Times New Roman"/>
          <w:szCs w:val="24"/>
        </w:rPr>
        <w:t xml:space="preserve"> project an immediacy that stimulated a broad concern across all of the higher education establishment. As noted earlier, from the 1980’s through the present, the federal interest in curbing perceived abuse of student financial aid programs has emerged frequently. In the view of policy makers and consumer rights advocates, some postsecondary institutions abuse student aid programs by collecting and retaining the student's financial aid award whether or not the student drops out or proves </w:t>
      </w:r>
      <w:r w:rsidRPr="00266C35">
        <w:rPr>
          <w:rFonts w:cs="Times New Roman"/>
          <w:szCs w:val="24"/>
        </w:rPr>
        <w:lastRenderedPageBreak/>
        <w:t>incapable of college-level study. Students too often become “victims” of loan programs that leave them saddled with debt and no credential of value.  These federal interests were reflected in the 1992 reauthorization of the Higher Education Act (HEA) that called for reforms to address student loan default rates, abuses of student loan programs, unscrupulous conduct by proprietary institutions, and enhanced accountability for postsecondary education by the “Triad” of the federal U.S. Department of Education, states, and recognized accrediting bodies.</w:t>
      </w:r>
    </w:p>
    <w:p w:rsidR="0075200F" w:rsidRPr="00266C35" w:rsidRDefault="0075200F" w:rsidP="00266C35">
      <w:pPr>
        <w:spacing w:line="480" w:lineRule="auto"/>
        <w:ind w:firstLine="720"/>
        <w:rPr>
          <w:rFonts w:cs="Times New Roman"/>
          <w:szCs w:val="24"/>
        </w:rPr>
      </w:pPr>
      <w:r w:rsidRPr="00266C35">
        <w:rPr>
          <w:rFonts w:cs="Times New Roman"/>
          <w:szCs w:val="24"/>
        </w:rPr>
        <w:t xml:space="preserve">Following the HEA reauthorization, </w:t>
      </w:r>
      <w:r w:rsidR="001726B0" w:rsidRPr="00266C35">
        <w:rPr>
          <w:rFonts w:cs="Times New Roman"/>
          <w:szCs w:val="24"/>
        </w:rPr>
        <w:t>a</w:t>
      </w:r>
      <w:r w:rsidRPr="00266C35">
        <w:rPr>
          <w:rFonts w:cs="Times New Roman"/>
          <w:szCs w:val="24"/>
        </w:rPr>
        <w:t xml:space="preserve"> perception </w:t>
      </w:r>
      <w:r w:rsidR="001726B0" w:rsidRPr="00266C35">
        <w:rPr>
          <w:rFonts w:cs="Times New Roman"/>
          <w:szCs w:val="24"/>
        </w:rPr>
        <w:t xml:space="preserve">developed </w:t>
      </w:r>
      <w:r w:rsidRPr="00266C35">
        <w:rPr>
          <w:rFonts w:cs="Times New Roman"/>
          <w:szCs w:val="24"/>
        </w:rPr>
        <w:t xml:space="preserve">that </w:t>
      </w:r>
      <w:r w:rsidR="00763294" w:rsidRPr="00266C35">
        <w:rPr>
          <w:rFonts w:cs="Times New Roman"/>
          <w:i/>
          <w:szCs w:val="24"/>
        </w:rPr>
        <w:t>for-profit</w:t>
      </w:r>
      <w:r w:rsidRPr="00266C35">
        <w:rPr>
          <w:rFonts w:cs="Times New Roman"/>
          <w:szCs w:val="24"/>
        </w:rPr>
        <w:t xml:space="preserve"> postsecondary providers are a primary source abuse of federal student financial aid programs and a threat to public support for their continuance</w:t>
      </w:r>
      <w:r w:rsidR="001726B0" w:rsidRPr="00266C35">
        <w:rPr>
          <w:rFonts w:cs="Times New Roman"/>
          <w:szCs w:val="24"/>
        </w:rPr>
        <w:t>. These concerns</w:t>
      </w:r>
      <w:r w:rsidRPr="00266C35">
        <w:rPr>
          <w:rFonts w:cs="Times New Roman"/>
          <w:szCs w:val="24"/>
        </w:rPr>
        <w:t xml:space="preserve"> continue through highly publicized congressional/state legislative hearings and exposés in the media. Much of this heightened scrutiny has occurred in parallel with the rapid expansion of the availability of online postsecondary courses of study. As technology mediated learning systems have matured, entrepreneurs and innovators </w:t>
      </w:r>
      <w:r w:rsidR="00A6790C" w:rsidRPr="00266C35">
        <w:rPr>
          <w:rFonts w:cs="Times New Roman"/>
          <w:szCs w:val="24"/>
        </w:rPr>
        <w:t>have</w:t>
      </w:r>
      <w:r w:rsidRPr="00266C35">
        <w:rPr>
          <w:rFonts w:cs="Times New Roman"/>
          <w:szCs w:val="24"/>
        </w:rPr>
        <w:t xml:space="preserve"> invest</w:t>
      </w:r>
      <w:r w:rsidR="00A6790C" w:rsidRPr="00266C35">
        <w:rPr>
          <w:rFonts w:cs="Times New Roman"/>
          <w:szCs w:val="24"/>
        </w:rPr>
        <w:t>ed</w:t>
      </w:r>
      <w:r w:rsidRPr="00266C35">
        <w:rPr>
          <w:rFonts w:cs="Times New Roman"/>
          <w:szCs w:val="24"/>
        </w:rPr>
        <w:t xml:space="preserve"> resources in creating access to online distance learning for students who have been underserved by traditional campus-based institutions</w:t>
      </w:r>
      <w:r w:rsidR="00A6790C" w:rsidRPr="00266C35">
        <w:rPr>
          <w:rFonts w:cs="Times New Roman"/>
          <w:szCs w:val="24"/>
        </w:rPr>
        <w:t>. But this has amplified the</w:t>
      </w:r>
      <w:r w:rsidRPr="00266C35">
        <w:rPr>
          <w:rFonts w:cs="Times New Roman"/>
          <w:szCs w:val="24"/>
        </w:rPr>
        <w:t xml:space="preserve"> challenges to consumer protection and maintenance of institutional and program integrity.</w:t>
      </w:r>
    </w:p>
    <w:p w:rsidR="00266C35" w:rsidRDefault="00A6790C" w:rsidP="00266C35">
      <w:pPr>
        <w:spacing w:line="480" w:lineRule="auto"/>
        <w:ind w:firstLine="720"/>
        <w:rPr>
          <w:rFonts w:cs="Times New Roman"/>
          <w:color w:val="000000" w:themeColor="text1"/>
          <w:szCs w:val="24"/>
        </w:rPr>
      </w:pPr>
      <w:r w:rsidRPr="00266C35">
        <w:rPr>
          <w:rFonts w:cs="Times New Roman"/>
          <w:color w:val="000000" w:themeColor="text1"/>
          <w:szCs w:val="24"/>
        </w:rPr>
        <w:t xml:space="preserve">The federal constitution leaves regulation to the individual states. The federal Department of Education requires state authorization of any organization that seeks to qualify for federal financial aid. The result, historically and practically, is a patchwork of state regulation. Every state has established its own particular version of requirement and processes for state authorization. Every state determines how and in which offices regulation occurs. </w:t>
      </w:r>
    </w:p>
    <w:p w:rsidR="00266C35" w:rsidRDefault="00A6790C" w:rsidP="00266C35">
      <w:pPr>
        <w:spacing w:line="480" w:lineRule="auto"/>
        <w:ind w:firstLine="720"/>
        <w:rPr>
          <w:rFonts w:cs="Times New Roman"/>
          <w:color w:val="000000" w:themeColor="text1"/>
          <w:szCs w:val="24"/>
        </w:rPr>
      </w:pPr>
      <w:r w:rsidRPr="00266C35">
        <w:rPr>
          <w:rFonts w:cs="Times New Roman"/>
          <w:color w:val="000000" w:themeColor="text1"/>
          <w:szCs w:val="24"/>
        </w:rPr>
        <w:t xml:space="preserve">Some states choose to not regulate at all. Some have modest regulation, or may simply require that institutions hold regional voluntary accreditation. Many states have substantial, often </w:t>
      </w:r>
      <w:r w:rsidRPr="00266C35">
        <w:rPr>
          <w:rFonts w:cs="Times New Roman"/>
          <w:color w:val="000000" w:themeColor="text1"/>
          <w:szCs w:val="24"/>
        </w:rPr>
        <w:lastRenderedPageBreak/>
        <w:t xml:space="preserve">complex, requirements that must be reviewed at periodic intervals. And some states have very demanding and qualitatively challenging requirements. The result is 54 different state and territorial demands. </w:t>
      </w:r>
    </w:p>
    <w:p w:rsidR="00A6790C" w:rsidRPr="00266C35" w:rsidRDefault="00A6790C" w:rsidP="00266C35">
      <w:pPr>
        <w:spacing w:line="480" w:lineRule="auto"/>
        <w:ind w:firstLine="720"/>
        <w:rPr>
          <w:rFonts w:cs="Times New Roman"/>
          <w:color w:val="000000" w:themeColor="text1"/>
          <w:szCs w:val="24"/>
        </w:rPr>
      </w:pPr>
      <w:r w:rsidRPr="00266C35">
        <w:rPr>
          <w:rFonts w:cs="Times New Roman"/>
          <w:color w:val="000000" w:themeColor="text1"/>
          <w:szCs w:val="24"/>
        </w:rPr>
        <w:t xml:space="preserve">All of this worked reasonably well in years past, when with a few unique exceptions, all </w:t>
      </w:r>
      <w:r w:rsidR="000944EF" w:rsidRPr="00266C35">
        <w:rPr>
          <w:rFonts w:cs="Times New Roman"/>
          <w:color w:val="000000" w:themeColor="text1"/>
          <w:szCs w:val="24"/>
        </w:rPr>
        <w:t>post-secondary</w:t>
      </w:r>
      <w:r w:rsidRPr="00266C35">
        <w:rPr>
          <w:rFonts w:cs="Times New Roman"/>
          <w:color w:val="000000" w:themeColor="text1"/>
          <w:szCs w:val="24"/>
        </w:rPr>
        <w:t xml:space="preserve"> offerings within a state were also offered by in state residential or campus-based instruction. Regulators knew their institutions and where the trouble spots were likely to occur. Over time, experienced regulators also came to know other regulators in a loose national network. They could deal, often informally, with student complaints when the student happened to live in another state, or moved to another state. One of the most common were students in the military services and corporations, who moved frequently.</w:t>
      </w:r>
    </w:p>
    <w:p w:rsidR="00266C35" w:rsidRDefault="0075200F" w:rsidP="00266C35">
      <w:pPr>
        <w:spacing w:line="480" w:lineRule="auto"/>
        <w:ind w:firstLine="720"/>
        <w:rPr>
          <w:rFonts w:cs="Times New Roman"/>
          <w:szCs w:val="24"/>
        </w:rPr>
      </w:pPr>
      <w:r w:rsidRPr="00266C35">
        <w:rPr>
          <w:rFonts w:cs="Times New Roman"/>
          <w:szCs w:val="24"/>
        </w:rPr>
        <w:t>In the past few years, there have been many developments in the area of state authorization.  On October 29, 2010, The US</w:t>
      </w:r>
      <w:r w:rsidR="00326400" w:rsidRPr="00266C35">
        <w:rPr>
          <w:rFonts w:cs="Times New Roman"/>
          <w:szCs w:val="24"/>
        </w:rPr>
        <w:t>ED</w:t>
      </w:r>
      <w:r w:rsidRPr="00266C35">
        <w:rPr>
          <w:rFonts w:cs="Times New Roman"/>
          <w:szCs w:val="24"/>
        </w:rPr>
        <w:t xml:space="preserve"> published fourteen new regulations intended to prevent abuses of federal financial aid programs by establishing new consumer protections, ensuring that only eligible students have access to federal student financial aid programs, and by defining courses and programs of study approved for student use of federal financial aid.   These “Program Integrity Rules”, focusing on the integrity of federal student financial aid programs under Title IV of the Higher Education Act of 1965, as amended, addressed five areas of concern: institutional eligibility to participate in Title IV student financial aid programs, recruiting and admissions, eligibility of specific programs of learning for Title IV assistance, student eligibility to receive Title IV assistance, and Title IV aid disbursements and refund policies. Although largely directed towards curbing perceived abuses of federal student financial aid programs by for-profit postsecondary institutions, and especially those extending their footprint and student demand for federal financial aid through online offerings, it quickly became </w:t>
      </w:r>
      <w:r w:rsidRPr="00266C35">
        <w:rPr>
          <w:rFonts w:cs="Times New Roman"/>
          <w:szCs w:val="24"/>
        </w:rPr>
        <w:lastRenderedPageBreak/>
        <w:t xml:space="preserve">apparent that there were also significant implications for non-profit, independent, and public postsecondary institutions. </w:t>
      </w:r>
    </w:p>
    <w:p w:rsidR="00266C35" w:rsidRDefault="0075200F" w:rsidP="00266C35">
      <w:pPr>
        <w:spacing w:line="480" w:lineRule="auto"/>
        <w:ind w:firstLine="720"/>
        <w:rPr>
          <w:rFonts w:cs="Times New Roman"/>
          <w:szCs w:val="24"/>
        </w:rPr>
      </w:pPr>
      <w:r w:rsidRPr="00266C35">
        <w:rPr>
          <w:rFonts w:cs="Times New Roman"/>
          <w:szCs w:val="24"/>
        </w:rPr>
        <w:t xml:space="preserve">In order to be eligible to receive federal student financial aid for students, an institution must be legally authorized to provide an educational program beyond secondary education in the state in which the institution is physically located. In an attempt to define what constitutes sufficient state authorization for purposes of compliance with this requirement, a new </w:t>
      </w:r>
      <w:r w:rsidRPr="00266C35">
        <w:rPr>
          <w:rFonts w:cs="Times New Roman"/>
          <w:i/>
          <w:szCs w:val="24"/>
        </w:rPr>
        <w:t>State Authorization Rule</w:t>
      </w:r>
      <w:r w:rsidRPr="00266C35">
        <w:rPr>
          <w:rFonts w:cs="Times New Roman"/>
          <w:szCs w:val="24"/>
        </w:rPr>
        <w:t xml:space="preserve"> was advanced. The rule required that an institution must be authorized to provide </w:t>
      </w:r>
      <w:r w:rsidRPr="00266C35">
        <w:rPr>
          <w:rFonts w:cs="Times New Roman"/>
          <w:i/>
          <w:szCs w:val="24"/>
        </w:rPr>
        <w:t>both educational programs beyond secondary education in the state in which it is physically located</w:t>
      </w:r>
      <w:r w:rsidRPr="00266C35">
        <w:rPr>
          <w:rFonts w:cs="Times New Roman"/>
          <w:szCs w:val="24"/>
        </w:rPr>
        <w:t xml:space="preserve"> </w:t>
      </w:r>
      <w:r w:rsidRPr="00266C35">
        <w:rPr>
          <w:rFonts w:cs="Times New Roman"/>
          <w:i/>
          <w:szCs w:val="24"/>
        </w:rPr>
        <w:t>and in the state in which a student resides</w:t>
      </w:r>
      <w:r w:rsidRPr="00266C35">
        <w:rPr>
          <w:rFonts w:cs="Times New Roman"/>
          <w:szCs w:val="24"/>
        </w:rPr>
        <w:t xml:space="preserve">. In its proposed application, institutions administering Title IV student financial aid for their students would now be required to show evidence of compliance with state rules and regulations to serve students wherever they resided. The possible institutional penalties for noncompliance with this rule were draconian and could possibly result in the loss of eligibility for administration of all Title IV funds. </w:t>
      </w:r>
    </w:p>
    <w:p w:rsidR="00266C35" w:rsidRDefault="0075200F" w:rsidP="00266C35">
      <w:pPr>
        <w:spacing w:line="480" w:lineRule="auto"/>
        <w:ind w:firstLine="720"/>
        <w:rPr>
          <w:rFonts w:cs="Times New Roman"/>
          <w:szCs w:val="24"/>
        </w:rPr>
      </w:pPr>
      <w:r w:rsidRPr="00266C35">
        <w:rPr>
          <w:rFonts w:cs="Times New Roman"/>
          <w:szCs w:val="24"/>
        </w:rPr>
        <w:t xml:space="preserve">The evolution of the state authorization requirements caused significant consternation and confusion. At the onset of this rule, institutions were faced with the massive challenge to acquire knowledge of the physical location of all of their students, as well as an in depth understanding of each state’s rules, regulations, and administration of institutional authorization. For states, there was a corresponding need to address increasing numbers of non-resident institutions serving students within their geographic boundaries, as well as to respond to requests for authorization approvals from these institutions now required by federal mandate. </w:t>
      </w:r>
    </w:p>
    <w:p w:rsidR="0075200F" w:rsidRPr="00266C35" w:rsidRDefault="0075200F" w:rsidP="00266C35">
      <w:pPr>
        <w:spacing w:line="480" w:lineRule="auto"/>
        <w:ind w:firstLine="720"/>
        <w:rPr>
          <w:rFonts w:cs="Times New Roman"/>
          <w:szCs w:val="24"/>
        </w:rPr>
      </w:pPr>
      <w:r w:rsidRPr="00266C35">
        <w:rPr>
          <w:rFonts w:cs="Times New Roman"/>
          <w:color w:val="000000"/>
          <w:szCs w:val="24"/>
        </w:rPr>
        <w:t xml:space="preserve">In 2012, the U.S. Court of Appeals for the District of Columbia affirmed a district court decision vacating the portion of the program integrity regulations related to the state authorization requirements for distance education.  However, the “wake-up call” to states and </w:t>
      </w:r>
      <w:r w:rsidRPr="00266C35">
        <w:rPr>
          <w:rFonts w:cs="Times New Roman"/>
          <w:color w:val="000000"/>
          <w:szCs w:val="24"/>
        </w:rPr>
        <w:lastRenderedPageBreak/>
        <w:t>institutions served to clarify that institutions have been, and will remain, subject to state laws that may require authorization for distance education programs independent of any ancillary federal requirements. As a result, state authorization agencies have become more aggressive and active in requiring comprehensive compliance by non-resident institutions serving their citizenry at a distance. In addition, there is nothing to prevent the U.S. Department of Education from seeking to reinstate and enforce its state authorization rule at any time.  All of these considerations served to support the Presidents’ Forum’s contention that a state authorization reciprocity agreement was now possible and essential to the future success of institutions and their students.</w:t>
      </w:r>
    </w:p>
    <w:p w:rsidR="0089647F" w:rsidRPr="00266C35" w:rsidRDefault="0089647F" w:rsidP="00266C35">
      <w:pPr>
        <w:spacing w:line="480" w:lineRule="auto"/>
        <w:rPr>
          <w:rFonts w:cs="Times New Roman"/>
          <w:color w:val="000000" w:themeColor="text1"/>
          <w:szCs w:val="24"/>
        </w:rPr>
      </w:pPr>
    </w:p>
    <w:p w:rsidR="0089647F" w:rsidRPr="00266C35" w:rsidRDefault="0089647F" w:rsidP="00266C35">
      <w:pPr>
        <w:spacing w:line="480" w:lineRule="auto"/>
        <w:jc w:val="center"/>
        <w:rPr>
          <w:rFonts w:cs="Times New Roman"/>
          <w:b/>
          <w:color w:val="000000" w:themeColor="text1"/>
          <w:szCs w:val="24"/>
        </w:rPr>
      </w:pPr>
      <w:r w:rsidRPr="00266C35">
        <w:rPr>
          <w:rFonts w:cs="Times New Roman"/>
          <w:b/>
          <w:color w:val="000000" w:themeColor="text1"/>
          <w:szCs w:val="24"/>
        </w:rPr>
        <w:t>Deliberation and Design: The Drafting Panel</w:t>
      </w:r>
    </w:p>
    <w:p w:rsidR="009D5626" w:rsidRPr="00266C35" w:rsidRDefault="0089647F" w:rsidP="00266C35">
      <w:pPr>
        <w:spacing w:after="240" w:line="480" w:lineRule="auto"/>
        <w:ind w:firstLine="720"/>
        <w:rPr>
          <w:rFonts w:cs="Times New Roman"/>
          <w:szCs w:val="24"/>
        </w:rPr>
      </w:pPr>
      <w:r w:rsidRPr="00266C35">
        <w:rPr>
          <w:rFonts w:cs="Times New Roman"/>
          <w:szCs w:val="24"/>
        </w:rPr>
        <w:t xml:space="preserve">During the several stages of inquiry described earlier, we had met and engaged in conversation with a number of individuals who appeared to have the requisite knowledge and experience and a demonstrated ability to work together with others. We had established no rigid expectations for either the number of panelists nor the several characteristics that would enrich the panel's deliberations. </w:t>
      </w:r>
      <w:r w:rsidR="00770406" w:rsidRPr="00266C35">
        <w:rPr>
          <w:rFonts w:cs="Times New Roman"/>
          <w:szCs w:val="24"/>
        </w:rPr>
        <w:t>Clearly, h</w:t>
      </w:r>
      <w:r w:rsidRPr="00266C35">
        <w:rPr>
          <w:rFonts w:cs="Times New Roman"/>
          <w:szCs w:val="24"/>
        </w:rPr>
        <w:t>owever, from the outset we had placed considerable value on engagement with those most immersed in the daily authorization for and regulation of higher education institutions at the state level. Moreover, the ongoing F</w:t>
      </w:r>
      <w:r w:rsidR="00326400" w:rsidRPr="00266C35">
        <w:rPr>
          <w:rFonts w:cs="Times New Roman"/>
          <w:szCs w:val="24"/>
        </w:rPr>
        <w:t>orum</w:t>
      </w:r>
      <w:r w:rsidRPr="00266C35">
        <w:rPr>
          <w:rFonts w:cs="Times New Roman"/>
          <w:szCs w:val="24"/>
        </w:rPr>
        <w:t xml:space="preserve"> discussions had emphasized that the most successful approach would be to work from the grass roots, avoid the usual Washington professional association tendency to politicize the process, and, above all, avoid a federally </w:t>
      </w:r>
      <w:r w:rsidR="006A2B84" w:rsidRPr="00266C35">
        <w:rPr>
          <w:rFonts w:cs="Times New Roman"/>
          <w:szCs w:val="24"/>
        </w:rPr>
        <w:t>dictated</w:t>
      </w:r>
      <w:r w:rsidRPr="00266C35">
        <w:rPr>
          <w:rFonts w:cs="Times New Roman"/>
          <w:szCs w:val="24"/>
        </w:rPr>
        <w:t xml:space="preserve"> process</w:t>
      </w:r>
      <w:r w:rsidR="00326400" w:rsidRPr="00266C35">
        <w:rPr>
          <w:rFonts w:cs="Times New Roman"/>
          <w:szCs w:val="24"/>
        </w:rPr>
        <w:t xml:space="preserve">. </w:t>
      </w:r>
      <w:r w:rsidR="00736DF1" w:rsidRPr="00266C35">
        <w:rPr>
          <w:rFonts w:cs="Times New Roman"/>
          <w:szCs w:val="24"/>
        </w:rPr>
        <w:t xml:space="preserve"> Alan Contreras un</w:t>
      </w:r>
      <w:r w:rsidR="00266C35">
        <w:rPr>
          <w:rFonts w:cs="Times New Roman"/>
          <w:szCs w:val="24"/>
        </w:rPr>
        <w:t>derlined that decision, saying “</w:t>
      </w:r>
      <w:r w:rsidR="00DC37E0" w:rsidRPr="00266C35">
        <w:rPr>
          <w:rFonts w:cs="Times New Roman"/>
          <w:szCs w:val="24"/>
        </w:rPr>
        <w:t>Well-meaning education organizations with little knowledge of the practicalities of how state approvals actually work will decide that they should simply invent</w:t>
      </w:r>
      <w:r w:rsidR="00736DF1" w:rsidRPr="00266C35">
        <w:rPr>
          <w:rFonts w:cs="Times New Roman"/>
          <w:szCs w:val="24"/>
        </w:rPr>
        <w:t xml:space="preserve"> </w:t>
      </w:r>
      <w:r w:rsidR="00DC37E0" w:rsidRPr="00266C35">
        <w:rPr>
          <w:rFonts w:cs="Times New Roman"/>
          <w:szCs w:val="24"/>
        </w:rPr>
        <w:t xml:space="preserve">such a system without bothering to involve actual regulators. To preclude this kind of </w:t>
      </w:r>
      <w:proofErr w:type="spellStart"/>
      <w:r w:rsidR="00DC37E0" w:rsidRPr="00266C35">
        <w:rPr>
          <w:rFonts w:cs="Times New Roman"/>
          <w:szCs w:val="24"/>
        </w:rPr>
        <w:t>bumblehandedness</w:t>
      </w:r>
      <w:proofErr w:type="spellEnd"/>
      <w:r w:rsidR="00DC37E0" w:rsidRPr="00266C35">
        <w:rPr>
          <w:rFonts w:cs="Times New Roman"/>
          <w:szCs w:val="24"/>
        </w:rPr>
        <w:t xml:space="preserve">, we need the </w:t>
      </w:r>
      <w:r w:rsidR="00DC37E0" w:rsidRPr="00266C35">
        <w:rPr>
          <w:rFonts w:cs="Times New Roman"/>
          <w:szCs w:val="24"/>
        </w:rPr>
        <w:lastRenderedPageBreak/>
        <w:t>states to simply get to work</w:t>
      </w:r>
      <w:r w:rsidR="000F284B" w:rsidRPr="00266C35">
        <w:rPr>
          <w:rFonts w:cs="Times New Roman"/>
          <w:szCs w:val="24"/>
        </w:rPr>
        <w:t xml:space="preserve"> .</w:t>
      </w:r>
      <w:r w:rsidR="00266C35">
        <w:rPr>
          <w:rFonts w:cs="Times New Roman"/>
          <w:szCs w:val="24"/>
        </w:rPr>
        <w:t>..” (</w:t>
      </w:r>
      <w:r w:rsidR="00266C35">
        <w:t xml:space="preserve">Inside Higher Education, March 1, 2009.) </w:t>
      </w:r>
      <w:r w:rsidRPr="00266C35">
        <w:rPr>
          <w:rFonts w:cs="Times New Roman"/>
          <w:szCs w:val="24"/>
        </w:rPr>
        <w:t xml:space="preserve"> The later USED interventions into </w:t>
      </w:r>
      <w:r w:rsidRPr="00266C35">
        <w:rPr>
          <w:rFonts w:cs="Times New Roman"/>
          <w:i/>
          <w:szCs w:val="24"/>
        </w:rPr>
        <w:t>state authorization</w:t>
      </w:r>
      <w:r w:rsidRPr="00266C35">
        <w:rPr>
          <w:rFonts w:cs="Times New Roman"/>
          <w:szCs w:val="24"/>
        </w:rPr>
        <w:t xml:space="preserve"> were not as yet on the screen. Shiffman personally discussed the project with individuals</w:t>
      </w:r>
      <w:r w:rsidR="001F5D43" w:rsidRPr="00266C35">
        <w:rPr>
          <w:rFonts w:cs="Times New Roman"/>
          <w:szCs w:val="24"/>
        </w:rPr>
        <w:t xml:space="preserve">, many of whom had </w:t>
      </w:r>
      <w:r w:rsidR="006A2E6B" w:rsidRPr="00266C35">
        <w:rPr>
          <w:rFonts w:cs="Times New Roman"/>
          <w:szCs w:val="24"/>
        </w:rPr>
        <w:t>attended</w:t>
      </w:r>
      <w:r w:rsidR="001F5D43" w:rsidRPr="00266C35">
        <w:rPr>
          <w:rFonts w:cs="Times New Roman"/>
          <w:szCs w:val="24"/>
        </w:rPr>
        <w:t xml:space="preserve"> the earlier Dallas convening</w:t>
      </w:r>
      <w:r w:rsidRPr="00266C35">
        <w:rPr>
          <w:rFonts w:cs="Times New Roman"/>
          <w:szCs w:val="24"/>
        </w:rPr>
        <w:t xml:space="preserve">, issuing invitations to participate as mutually agreed. The final makeup of the Drafting Panel included twelve members and remained unchanged, remarkably, throughout the several years of SARA </w:t>
      </w:r>
      <w:r w:rsidR="00266C35">
        <w:rPr>
          <w:rFonts w:cs="Times New Roman"/>
          <w:szCs w:val="24"/>
        </w:rPr>
        <w:t>development that followed. (</w:t>
      </w:r>
      <w:r w:rsidR="00266C35">
        <w:t>For the list of Drafting Panel members, see Appendix B.)</w:t>
      </w:r>
    </w:p>
    <w:p w:rsidR="00F05B5A" w:rsidRPr="00266C35" w:rsidRDefault="00187CDA" w:rsidP="00266C35">
      <w:pPr>
        <w:spacing w:line="480" w:lineRule="auto"/>
        <w:ind w:firstLine="720"/>
        <w:rPr>
          <w:rFonts w:cs="Times New Roman"/>
          <w:color w:val="000000" w:themeColor="text1"/>
          <w:szCs w:val="24"/>
        </w:rPr>
      </w:pPr>
      <w:r w:rsidRPr="00266C35">
        <w:rPr>
          <w:rFonts w:cs="Times New Roman"/>
          <w:color w:val="000000" w:themeColor="text1"/>
          <w:szCs w:val="24"/>
        </w:rPr>
        <w:t>In</w:t>
      </w:r>
      <w:r w:rsidR="00447C96" w:rsidRPr="00266C35">
        <w:rPr>
          <w:rFonts w:cs="Times New Roman"/>
          <w:color w:val="000000" w:themeColor="text1"/>
          <w:szCs w:val="24"/>
        </w:rPr>
        <w:t xml:space="preserve"> </w:t>
      </w:r>
      <w:r w:rsidR="00326400" w:rsidRPr="00266C35">
        <w:rPr>
          <w:rFonts w:cs="Times New Roman"/>
          <w:color w:val="000000" w:themeColor="text1"/>
          <w:szCs w:val="24"/>
        </w:rPr>
        <w:t>Summer</w:t>
      </w:r>
      <w:r w:rsidRPr="00266C35">
        <w:rPr>
          <w:rFonts w:cs="Times New Roman"/>
          <w:color w:val="000000" w:themeColor="text1"/>
          <w:szCs w:val="24"/>
        </w:rPr>
        <w:t xml:space="preserve"> 201</w:t>
      </w:r>
      <w:r w:rsidR="008466A0" w:rsidRPr="00266C35">
        <w:rPr>
          <w:rFonts w:cs="Times New Roman"/>
          <w:color w:val="000000" w:themeColor="text1"/>
          <w:szCs w:val="24"/>
        </w:rPr>
        <w:t>1</w:t>
      </w:r>
      <w:r w:rsidRPr="00266C35">
        <w:rPr>
          <w:rFonts w:cs="Times New Roman"/>
          <w:color w:val="000000" w:themeColor="text1"/>
          <w:szCs w:val="24"/>
        </w:rPr>
        <w:t xml:space="preserve">, the Drafting Team completed a draft </w:t>
      </w:r>
      <w:r w:rsidR="00763294" w:rsidRPr="00266C35">
        <w:rPr>
          <w:rFonts w:cs="Times New Roman"/>
          <w:i/>
          <w:color w:val="000000" w:themeColor="text1"/>
          <w:szCs w:val="24"/>
        </w:rPr>
        <w:t>white paper</w:t>
      </w:r>
      <w:r w:rsidRPr="00266C35">
        <w:rPr>
          <w:rFonts w:cs="Times New Roman"/>
          <w:color w:val="000000" w:themeColor="text1"/>
          <w:szCs w:val="24"/>
        </w:rPr>
        <w:t xml:space="preserve"> that presented much of the panel's </w:t>
      </w:r>
      <w:r w:rsidR="0058692C" w:rsidRPr="00266C35">
        <w:rPr>
          <w:rFonts w:cs="Times New Roman"/>
          <w:color w:val="000000" w:themeColor="text1"/>
          <w:szCs w:val="24"/>
        </w:rPr>
        <w:t xml:space="preserve">current </w:t>
      </w:r>
      <w:r w:rsidRPr="00266C35">
        <w:rPr>
          <w:rFonts w:cs="Times New Roman"/>
          <w:color w:val="000000" w:themeColor="text1"/>
          <w:szCs w:val="24"/>
        </w:rPr>
        <w:t xml:space="preserve">thinking, including some important new approaches to reciprocity. Key new policies were proposed, </w:t>
      </w:r>
      <w:r w:rsidR="0058692C" w:rsidRPr="00266C35">
        <w:rPr>
          <w:rFonts w:cs="Times New Roman"/>
          <w:color w:val="000000" w:themeColor="text1"/>
          <w:szCs w:val="24"/>
        </w:rPr>
        <w:t xml:space="preserve">importantly </w:t>
      </w:r>
      <w:r w:rsidRPr="00266C35">
        <w:rPr>
          <w:rFonts w:cs="Times New Roman"/>
          <w:color w:val="000000" w:themeColor="text1"/>
          <w:szCs w:val="24"/>
        </w:rPr>
        <w:t xml:space="preserve">including a clear definition of "home state", fixing responsibility for the recommendation of </w:t>
      </w:r>
      <w:r w:rsidR="000F284B" w:rsidRPr="00266C35">
        <w:rPr>
          <w:rFonts w:cs="Times New Roman"/>
          <w:color w:val="000000" w:themeColor="text1"/>
          <w:szCs w:val="24"/>
        </w:rPr>
        <w:t>eligible</w:t>
      </w:r>
      <w:r w:rsidRPr="00266C35">
        <w:rPr>
          <w:rFonts w:cs="Times New Roman"/>
          <w:color w:val="000000" w:themeColor="text1"/>
          <w:szCs w:val="24"/>
        </w:rPr>
        <w:t xml:space="preserve"> institutions for participation in SARA with the state of origin or charter. The purpose of this provision was to </w:t>
      </w:r>
      <w:r w:rsidR="0058692C" w:rsidRPr="00266C35">
        <w:rPr>
          <w:rFonts w:cs="Times New Roman"/>
          <w:color w:val="000000" w:themeColor="text1"/>
          <w:szCs w:val="24"/>
        </w:rPr>
        <w:t>overcome</w:t>
      </w:r>
      <w:r w:rsidRPr="00266C35">
        <w:rPr>
          <w:rFonts w:cs="Times New Roman"/>
          <w:color w:val="000000" w:themeColor="text1"/>
          <w:szCs w:val="24"/>
        </w:rPr>
        <w:t xml:space="preserve"> the confusion among students, state regulators and attorney generals as to who would be </w:t>
      </w:r>
      <w:r w:rsidR="0058692C" w:rsidRPr="00266C35">
        <w:rPr>
          <w:rFonts w:cs="Times New Roman"/>
          <w:color w:val="000000" w:themeColor="text1"/>
          <w:szCs w:val="24"/>
        </w:rPr>
        <w:t>responsible</w:t>
      </w:r>
      <w:r w:rsidRPr="00266C35">
        <w:rPr>
          <w:rFonts w:cs="Times New Roman"/>
          <w:color w:val="000000" w:themeColor="text1"/>
          <w:szCs w:val="24"/>
        </w:rPr>
        <w:t xml:space="preserve"> for dealing with </w:t>
      </w:r>
      <w:r w:rsidR="0058692C" w:rsidRPr="00266C35">
        <w:rPr>
          <w:rFonts w:cs="Times New Roman"/>
          <w:color w:val="000000" w:themeColor="text1"/>
          <w:szCs w:val="24"/>
        </w:rPr>
        <w:t>student</w:t>
      </w:r>
      <w:r w:rsidRPr="00266C35">
        <w:rPr>
          <w:rFonts w:cs="Times New Roman"/>
          <w:color w:val="000000" w:themeColor="text1"/>
          <w:szCs w:val="24"/>
        </w:rPr>
        <w:t xml:space="preserve"> complaints, legal issues, and </w:t>
      </w:r>
      <w:r w:rsidR="00326400" w:rsidRPr="00266C35">
        <w:rPr>
          <w:rFonts w:cs="Times New Roman"/>
          <w:color w:val="000000" w:themeColor="text1"/>
          <w:szCs w:val="24"/>
        </w:rPr>
        <w:t>oversight</w:t>
      </w:r>
      <w:r w:rsidRPr="00266C35">
        <w:rPr>
          <w:rFonts w:cs="Times New Roman"/>
          <w:color w:val="000000" w:themeColor="text1"/>
          <w:szCs w:val="24"/>
        </w:rPr>
        <w:t xml:space="preserve">. Another key decision </w:t>
      </w:r>
      <w:r w:rsidR="0058692C" w:rsidRPr="00266C35">
        <w:rPr>
          <w:rFonts w:cs="Times New Roman"/>
          <w:color w:val="000000" w:themeColor="text1"/>
          <w:szCs w:val="24"/>
        </w:rPr>
        <w:t>defined</w:t>
      </w:r>
      <w:r w:rsidRPr="00266C35">
        <w:rPr>
          <w:rFonts w:cs="Times New Roman"/>
          <w:color w:val="000000" w:themeColor="text1"/>
          <w:szCs w:val="24"/>
        </w:rPr>
        <w:t xml:space="preserve"> a governance model for SARA, </w:t>
      </w:r>
      <w:r w:rsidR="0058692C" w:rsidRPr="00266C35">
        <w:rPr>
          <w:rFonts w:cs="Times New Roman"/>
          <w:color w:val="000000" w:themeColor="text1"/>
          <w:szCs w:val="24"/>
        </w:rPr>
        <w:t xml:space="preserve">initially </w:t>
      </w:r>
      <w:r w:rsidRPr="00266C35">
        <w:rPr>
          <w:rFonts w:cs="Times New Roman"/>
          <w:color w:val="000000" w:themeColor="text1"/>
          <w:szCs w:val="24"/>
        </w:rPr>
        <w:t xml:space="preserve">calling for an interstate compact as the basis for authority. The white paper went on to propose </w:t>
      </w:r>
      <w:r w:rsidR="00551609" w:rsidRPr="00266C35">
        <w:rPr>
          <w:rFonts w:cs="Times New Roman"/>
          <w:color w:val="000000" w:themeColor="text1"/>
          <w:szCs w:val="24"/>
        </w:rPr>
        <w:t>in</w:t>
      </w:r>
      <w:r w:rsidR="007F3F94" w:rsidRPr="00266C35">
        <w:rPr>
          <w:rFonts w:cs="Times New Roman"/>
          <w:color w:val="000000" w:themeColor="text1"/>
          <w:szCs w:val="24"/>
        </w:rPr>
        <w:t xml:space="preserve"> </w:t>
      </w:r>
      <w:r w:rsidRPr="00266C35">
        <w:rPr>
          <w:rFonts w:cs="Times New Roman"/>
          <w:color w:val="000000" w:themeColor="text1"/>
          <w:szCs w:val="24"/>
        </w:rPr>
        <w:t xml:space="preserve">a </w:t>
      </w:r>
      <w:r w:rsidR="0058692C" w:rsidRPr="00266C35">
        <w:rPr>
          <w:rFonts w:cs="Times New Roman"/>
          <w:color w:val="000000" w:themeColor="text1"/>
          <w:szCs w:val="24"/>
        </w:rPr>
        <w:t>listing</w:t>
      </w:r>
      <w:r w:rsidRPr="00266C35">
        <w:rPr>
          <w:rFonts w:cs="Times New Roman"/>
          <w:color w:val="000000" w:themeColor="text1"/>
          <w:szCs w:val="24"/>
        </w:rPr>
        <w:t xml:space="preserve"> of the kinds of qualitative factors that states would agree to consider in </w:t>
      </w:r>
      <w:r w:rsidR="0058692C" w:rsidRPr="00266C35">
        <w:rPr>
          <w:rFonts w:cs="Times New Roman"/>
          <w:color w:val="000000" w:themeColor="text1"/>
          <w:szCs w:val="24"/>
        </w:rPr>
        <w:t>recommending</w:t>
      </w:r>
      <w:r w:rsidRPr="00266C35">
        <w:rPr>
          <w:rFonts w:cs="Times New Roman"/>
          <w:color w:val="000000" w:themeColor="text1"/>
          <w:szCs w:val="24"/>
        </w:rPr>
        <w:t xml:space="preserve"> an </w:t>
      </w:r>
      <w:r w:rsidR="0058692C" w:rsidRPr="00266C35">
        <w:rPr>
          <w:rFonts w:cs="Times New Roman"/>
          <w:color w:val="000000" w:themeColor="text1"/>
          <w:szCs w:val="24"/>
        </w:rPr>
        <w:t>institution</w:t>
      </w:r>
      <w:r w:rsidRPr="00266C35">
        <w:rPr>
          <w:rFonts w:cs="Times New Roman"/>
          <w:color w:val="000000" w:themeColor="text1"/>
          <w:szCs w:val="24"/>
        </w:rPr>
        <w:t xml:space="preserve"> for participation.</w:t>
      </w:r>
      <w:r w:rsidR="007F3F94" w:rsidRPr="00266C35">
        <w:rPr>
          <w:rFonts w:cs="Times New Roman"/>
          <w:color w:val="000000" w:themeColor="text1"/>
          <w:szCs w:val="24"/>
        </w:rPr>
        <w:t xml:space="preserve"> Among these were expectations for faculty, curricula, credit, admissions and finances.</w:t>
      </w:r>
      <w:r w:rsidR="0058692C" w:rsidRPr="00266C35">
        <w:rPr>
          <w:rFonts w:cs="Times New Roman"/>
          <w:color w:val="000000" w:themeColor="text1"/>
          <w:szCs w:val="24"/>
        </w:rPr>
        <w:t xml:space="preserve"> Finally, a financial model was proposed that would provide adequate support to the governance mechanisms, while assuring a very modest institutional fee, clearly a significant savings from the enormous costs in travel, personnel and </w:t>
      </w:r>
      <w:r w:rsidR="007F3F94" w:rsidRPr="00266C35">
        <w:rPr>
          <w:rFonts w:cs="Times New Roman"/>
          <w:color w:val="000000" w:themeColor="text1"/>
          <w:szCs w:val="24"/>
        </w:rPr>
        <w:t>a</w:t>
      </w:r>
      <w:r w:rsidR="0058692C" w:rsidRPr="00266C35">
        <w:rPr>
          <w:rFonts w:cs="Times New Roman"/>
          <w:color w:val="000000" w:themeColor="text1"/>
          <w:szCs w:val="24"/>
        </w:rPr>
        <w:t xml:space="preserve">uthorization fees under the </w:t>
      </w:r>
      <w:r w:rsidR="00551609" w:rsidRPr="00266C35">
        <w:rPr>
          <w:rFonts w:cs="Times New Roman"/>
          <w:color w:val="000000" w:themeColor="text1"/>
          <w:szCs w:val="24"/>
        </w:rPr>
        <w:t>prevailing practices</w:t>
      </w:r>
      <w:r w:rsidR="0058692C" w:rsidRPr="00266C35">
        <w:rPr>
          <w:rFonts w:cs="Times New Roman"/>
          <w:color w:val="000000" w:themeColor="text1"/>
          <w:szCs w:val="24"/>
        </w:rPr>
        <w:t xml:space="preserve">. The white paper was clearly a first draft, </w:t>
      </w:r>
      <w:r w:rsidR="00551609" w:rsidRPr="00266C35">
        <w:rPr>
          <w:rFonts w:cs="Times New Roman"/>
          <w:color w:val="000000" w:themeColor="text1"/>
          <w:szCs w:val="24"/>
        </w:rPr>
        <w:t>to submit</w:t>
      </w:r>
      <w:r w:rsidR="0058692C" w:rsidRPr="00266C35">
        <w:rPr>
          <w:rFonts w:cs="Times New Roman"/>
          <w:color w:val="000000" w:themeColor="text1"/>
          <w:szCs w:val="24"/>
        </w:rPr>
        <w:t xml:space="preserve"> a number of Panel decisions for critical review.</w:t>
      </w:r>
      <w:r w:rsidR="007F3F94" w:rsidRPr="00266C35">
        <w:rPr>
          <w:rFonts w:cs="Times New Roman"/>
          <w:color w:val="000000" w:themeColor="text1"/>
          <w:szCs w:val="24"/>
        </w:rPr>
        <w:t xml:space="preserve"> </w:t>
      </w:r>
    </w:p>
    <w:p w:rsidR="00DD6354" w:rsidRPr="00266C35" w:rsidRDefault="00DD6354" w:rsidP="00266C35">
      <w:pPr>
        <w:spacing w:line="480" w:lineRule="auto"/>
        <w:jc w:val="center"/>
        <w:rPr>
          <w:rFonts w:cs="Times New Roman"/>
          <w:b/>
          <w:color w:val="000000" w:themeColor="text1"/>
          <w:szCs w:val="24"/>
        </w:rPr>
      </w:pPr>
      <w:r w:rsidRPr="00266C35">
        <w:rPr>
          <w:rFonts w:cs="Times New Roman"/>
          <w:b/>
          <w:color w:val="000000" w:themeColor="text1"/>
          <w:szCs w:val="24"/>
        </w:rPr>
        <w:t>Under the Gun: the U</w:t>
      </w:r>
      <w:r w:rsidR="00CE709B" w:rsidRPr="00266C35">
        <w:rPr>
          <w:rFonts w:cs="Times New Roman"/>
          <w:b/>
          <w:color w:val="000000" w:themeColor="text1"/>
          <w:szCs w:val="24"/>
        </w:rPr>
        <w:t>MUC Conversations</w:t>
      </w:r>
    </w:p>
    <w:p w:rsidR="00266C35" w:rsidRDefault="006A2E6B" w:rsidP="00266C35">
      <w:pPr>
        <w:spacing w:line="480" w:lineRule="auto"/>
        <w:ind w:firstLine="720"/>
        <w:rPr>
          <w:rFonts w:cs="Times New Roman"/>
          <w:color w:val="000000" w:themeColor="text1"/>
          <w:szCs w:val="24"/>
        </w:rPr>
      </w:pPr>
      <w:r w:rsidRPr="00266C35">
        <w:rPr>
          <w:rFonts w:cs="Times New Roman"/>
          <w:color w:val="000000" w:themeColor="text1"/>
          <w:szCs w:val="24"/>
        </w:rPr>
        <w:lastRenderedPageBreak/>
        <w:t xml:space="preserve">Common to collaborative efforts in the philanthropic community, the representatives of the Lumina Foundation apprised </w:t>
      </w:r>
      <w:r w:rsidR="00810A75" w:rsidRPr="00266C35">
        <w:rPr>
          <w:rFonts w:cs="Times New Roman"/>
          <w:color w:val="000000" w:themeColor="text1"/>
          <w:szCs w:val="24"/>
        </w:rPr>
        <w:t xml:space="preserve">Thomas C. Dawson, </w:t>
      </w:r>
      <w:r w:rsidR="00810A75" w:rsidRPr="00266C35">
        <w:rPr>
          <w:rFonts w:cs="Times New Roman"/>
          <w:color w:val="000000"/>
          <w:szCs w:val="24"/>
        </w:rPr>
        <w:t>senior policy officer for the Bill &amp; Melinda Gates Foundation</w:t>
      </w:r>
      <w:r w:rsidR="00F12C3C" w:rsidRPr="00266C35">
        <w:rPr>
          <w:rFonts w:cs="Times New Roman"/>
          <w:color w:val="000000"/>
          <w:szCs w:val="24"/>
        </w:rPr>
        <w:t>,</w:t>
      </w:r>
      <w:r w:rsidR="00810A75" w:rsidRPr="00266C35">
        <w:rPr>
          <w:rFonts w:cs="Times New Roman"/>
          <w:color w:val="000000"/>
          <w:szCs w:val="24"/>
        </w:rPr>
        <w:t xml:space="preserve"> of possible joint interest in the Forum’s activities</w:t>
      </w:r>
      <w:r w:rsidR="00CE709B" w:rsidRPr="00266C35">
        <w:rPr>
          <w:rFonts w:cs="Times New Roman"/>
          <w:color w:val="000000"/>
          <w:szCs w:val="24"/>
        </w:rPr>
        <w:t>. A</w:t>
      </w:r>
      <w:r w:rsidR="00BC7F41" w:rsidRPr="00266C35">
        <w:rPr>
          <w:rFonts w:cs="Times New Roman"/>
          <w:color w:val="000000"/>
          <w:szCs w:val="24"/>
        </w:rPr>
        <w:t xml:space="preserve">s a result, </w:t>
      </w:r>
      <w:r w:rsidR="00BC7F41" w:rsidRPr="00266C35">
        <w:rPr>
          <w:rFonts w:cs="Times New Roman"/>
          <w:color w:val="000000" w:themeColor="text1"/>
          <w:szCs w:val="24"/>
        </w:rPr>
        <w:t>t</w:t>
      </w:r>
      <w:r w:rsidR="00702A83" w:rsidRPr="00266C35">
        <w:rPr>
          <w:rFonts w:cs="Times New Roman"/>
          <w:color w:val="000000" w:themeColor="text1"/>
          <w:szCs w:val="24"/>
        </w:rPr>
        <w:t xml:space="preserve">he Gates Foundation had been following with interest the work of the drafting panel. </w:t>
      </w:r>
      <w:r w:rsidR="007841B1" w:rsidRPr="00266C35">
        <w:rPr>
          <w:rFonts w:cs="Times New Roman"/>
          <w:color w:val="000000" w:themeColor="text1"/>
          <w:szCs w:val="24"/>
        </w:rPr>
        <w:t>In March, 2010 we</w:t>
      </w:r>
      <w:r w:rsidR="00702A83" w:rsidRPr="00266C35">
        <w:rPr>
          <w:rFonts w:cs="Times New Roman"/>
          <w:color w:val="000000" w:themeColor="text1"/>
          <w:szCs w:val="24"/>
        </w:rPr>
        <w:t xml:space="preserve"> join</w:t>
      </w:r>
      <w:r w:rsidR="007841B1" w:rsidRPr="00266C35">
        <w:rPr>
          <w:rFonts w:cs="Times New Roman"/>
          <w:color w:val="000000" w:themeColor="text1"/>
          <w:szCs w:val="24"/>
        </w:rPr>
        <w:t>ed</w:t>
      </w:r>
      <w:r w:rsidR="00702A83" w:rsidRPr="00266C35">
        <w:rPr>
          <w:rFonts w:cs="Times New Roman"/>
          <w:color w:val="000000" w:themeColor="text1"/>
          <w:szCs w:val="24"/>
        </w:rPr>
        <w:t xml:space="preserve"> a </w:t>
      </w:r>
      <w:r w:rsidR="000944EF" w:rsidRPr="00266C35">
        <w:rPr>
          <w:rFonts w:cs="Times New Roman"/>
          <w:color w:val="000000" w:themeColor="text1"/>
          <w:szCs w:val="24"/>
        </w:rPr>
        <w:t>one-day</w:t>
      </w:r>
      <w:r w:rsidR="00702A83" w:rsidRPr="00266C35">
        <w:rPr>
          <w:rFonts w:cs="Times New Roman"/>
          <w:color w:val="000000" w:themeColor="text1"/>
          <w:szCs w:val="24"/>
        </w:rPr>
        <w:t xml:space="preserve"> seminar in Washington DC</w:t>
      </w:r>
      <w:r w:rsidR="00BC7F41" w:rsidRPr="00266C35">
        <w:rPr>
          <w:rFonts w:cs="Times New Roman"/>
          <w:color w:val="000000" w:themeColor="text1"/>
          <w:szCs w:val="24"/>
        </w:rPr>
        <w:t>, hosted by the Gates Foundation,</w:t>
      </w:r>
      <w:r w:rsidR="00702A83" w:rsidRPr="00266C35">
        <w:rPr>
          <w:rFonts w:cs="Times New Roman"/>
          <w:color w:val="000000" w:themeColor="text1"/>
          <w:szCs w:val="24"/>
        </w:rPr>
        <w:t xml:space="preserve"> to share information regarding the reciprocity project</w:t>
      </w:r>
      <w:r w:rsidR="00BC7F41" w:rsidRPr="00266C35">
        <w:rPr>
          <w:rFonts w:cs="Times New Roman"/>
          <w:color w:val="000000" w:themeColor="text1"/>
          <w:szCs w:val="24"/>
        </w:rPr>
        <w:t xml:space="preserve"> with Gates staff and representatives of Washington</w:t>
      </w:r>
      <w:r w:rsidR="008429E3" w:rsidRPr="00266C35">
        <w:rPr>
          <w:rFonts w:cs="Times New Roman"/>
          <w:color w:val="000000" w:themeColor="text1"/>
          <w:szCs w:val="24"/>
        </w:rPr>
        <w:t>-</w:t>
      </w:r>
      <w:r w:rsidR="00BC7F41" w:rsidRPr="00266C35">
        <w:rPr>
          <w:rFonts w:cs="Times New Roman"/>
          <w:color w:val="000000" w:themeColor="text1"/>
          <w:szCs w:val="24"/>
        </w:rPr>
        <w:t xml:space="preserve"> based postsecondary associations</w:t>
      </w:r>
      <w:r w:rsidR="00702A83" w:rsidRPr="00266C35">
        <w:rPr>
          <w:rFonts w:cs="Times New Roman"/>
          <w:color w:val="000000" w:themeColor="text1"/>
          <w:szCs w:val="24"/>
        </w:rPr>
        <w:t xml:space="preserve">. Although no special outcome emerged from </w:t>
      </w:r>
      <w:r w:rsidR="00BC7F41" w:rsidRPr="00266C35">
        <w:rPr>
          <w:rFonts w:cs="Times New Roman"/>
          <w:color w:val="000000" w:themeColor="text1"/>
          <w:szCs w:val="24"/>
        </w:rPr>
        <w:t xml:space="preserve">the </w:t>
      </w:r>
      <w:r w:rsidR="00702A83" w:rsidRPr="00266C35">
        <w:rPr>
          <w:rFonts w:cs="Times New Roman"/>
          <w:color w:val="000000" w:themeColor="text1"/>
          <w:szCs w:val="24"/>
        </w:rPr>
        <w:t xml:space="preserve">meeting, it indicated the Gates </w:t>
      </w:r>
      <w:r w:rsidR="001B5C3D" w:rsidRPr="00266C35">
        <w:rPr>
          <w:rFonts w:cs="Times New Roman"/>
          <w:color w:val="000000" w:themeColor="text1"/>
          <w:szCs w:val="24"/>
        </w:rPr>
        <w:t>interest</w:t>
      </w:r>
      <w:r w:rsidR="00702A83" w:rsidRPr="00266C35">
        <w:rPr>
          <w:rFonts w:cs="Times New Roman"/>
          <w:color w:val="000000" w:themeColor="text1"/>
          <w:szCs w:val="24"/>
        </w:rPr>
        <w:t xml:space="preserve">, no doubt stimulated by approaches from </w:t>
      </w:r>
      <w:r w:rsidR="001B5C3D" w:rsidRPr="00266C35">
        <w:rPr>
          <w:rFonts w:cs="Times New Roman"/>
          <w:color w:val="000000" w:themeColor="text1"/>
          <w:szCs w:val="24"/>
        </w:rPr>
        <w:t>at</w:t>
      </w:r>
      <w:r w:rsidR="00702A83" w:rsidRPr="00266C35">
        <w:rPr>
          <w:rFonts w:cs="Times New Roman"/>
          <w:color w:val="000000" w:themeColor="text1"/>
          <w:szCs w:val="24"/>
        </w:rPr>
        <w:t xml:space="preserve"> least three other national educational organization</w:t>
      </w:r>
      <w:r w:rsidR="001B5C3D" w:rsidRPr="00266C35">
        <w:rPr>
          <w:rFonts w:cs="Times New Roman"/>
          <w:color w:val="000000" w:themeColor="text1"/>
          <w:szCs w:val="24"/>
        </w:rPr>
        <w:t>s</w:t>
      </w:r>
      <w:r w:rsidR="00702A83" w:rsidRPr="00266C35">
        <w:rPr>
          <w:rFonts w:cs="Times New Roman"/>
          <w:color w:val="000000" w:themeColor="text1"/>
          <w:szCs w:val="24"/>
        </w:rPr>
        <w:t xml:space="preserve"> </w:t>
      </w:r>
      <w:r w:rsidR="00BC7F41" w:rsidRPr="00266C35">
        <w:rPr>
          <w:rFonts w:cs="Times New Roman"/>
          <w:color w:val="000000" w:themeColor="text1"/>
          <w:szCs w:val="24"/>
        </w:rPr>
        <w:t xml:space="preserve">(SHEEO, APLU, </w:t>
      </w:r>
      <w:r w:rsidR="007419F2" w:rsidRPr="00266C35">
        <w:rPr>
          <w:rFonts w:cs="Times New Roman"/>
          <w:color w:val="000000" w:themeColor="text1"/>
          <w:szCs w:val="24"/>
        </w:rPr>
        <w:t>AASCU</w:t>
      </w:r>
      <w:r w:rsidR="00BC7F41" w:rsidRPr="00266C35">
        <w:rPr>
          <w:rFonts w:cs="Times New Roman"/>
          <w:color w:val="000000" w:themeColor="text1"/>
          <w:szCs w:val="24"/>
        </w:rPr>
        <w:t>)</w:t>
      </w:r>
      <w:r w:rsidR="00702A83" w:rsidRPr="00266C35">
        <w:rPr>
          <w:rFonts w:cs="Times New Roman"/>
          <w:color w:val="000000" w:themeColor="text1"/>
          <w:szCs w:val="24"/>
        </w:rPr>
        <w:t xml:space="preserve">. </w:t>
      </w:r>
    </w:p>
    <w:p w:rsidR="00266C35" w:rsidRDefault="00CE709B" w:rsidP="00266C35">
      <w:pPr>
        <w:spacing w:line="480" w:lineRule="auto"/>
        <w:ind w:firstLine="720"/>
        <w:rPr>
          <w:rFonts w:cs="Times New Roman"/>
          <w:color w:val="000000" w:themeColor="text1"/>
          <w:szCs w:val="24"/>
        </w:rPr>
      </w:pPr>
      <w:r w:rsidRPr="00266C35">
        <w:rPr>
          <w:rFonts w:cs="Times New Roman"/>
          <w:color w:val="000000" w:themeColor="text1"/>
          <w:szCs w:val="24"/>
        </w:rPr>
        <w:t>In July 2011</w:t>
      </w:r>
      <w:r w:rsidR="00702A83" w:rsidRPr="00266C35">
        <w:rPr>
          <w:rFonts w:cs="Times New Roman"/>
          <w:color w:val="000000" w:themeColor="text1"/>
          <w:szCs w:val="24"/>
        </w:rPr>
        <w:t>, Gates sponsored a</w:t>
      </w:r>
      <w:r w:rsidR="005B215C" w:rsidRPr="00266C35">
        <w:rPr>
          <w:rFonts w:cs="Times New Roman"/>
          <w:color w:val="000000" w:themeColor="text1"/>
          <w:szCs w:val="24"/>
        </w:rPr>
        <w:t>n</w:t>
      </w:r>
      <w:r w:rsidR="00702A83" w:rsidRPr="00266C35">
        <w:rPr>
          <w:rFonts w:cs="Times New Roman"/>
          <w:color w:val="000000" w:themeColor="text1"/>
          <w:szCs w:val="24"/>
        </w:rPr>
        <w:t xml:space="preserve"> assembly of </w:t>
      </w:r>
      <w:r w:rsidR="001B5C3D" w:rsidRPr="00266C35">
        <w:rPr>
          <w:rFonts w:cs="Times New Roman"/>
          <w:color w:val="000000" w:themeColor="text1"/>
          <w:szCs w:val="24"/>
        </w:rPr>
        <w:t>interested</w:t>
      </w:r>
      <w:r w:rsidR="00702A83" w:rsidRPr="00266C35">
        <w:rPr>
          <w:rFonts w:cs="Times New Roman"/>
          <w:color w:val="000000" w:themeColor="text1"/>
          <w:szCs w:val="24"/>
        </w:rPr>
        <w:t xml:space="preserve"> parties </w:t>
      </w:r>
      <w:r w:rsidR="007419F2" w:rsidRPr="00266C35">
        <w:rPr>
          <w:rFonts w:cs="Times New Roman"/>
          <w:color w:val="000000" w:themeColor="text1"/>
          <w:szCs w:val="24"/>
        </w:rPr>
        <w:t xml:space="preserve">held </w:t>
      </w:r>
      <w:r w:rsidR="00702A83" w:rsidRPr="00266C35">
        <w:rPr>
          <w:rFonts w:cs="Times New Roman"/>
          <w:color w:val="000000" w:themeColor="text1"/>
          <w:szCs w:val="24"/>
        </w:rPr>
        <w:t xml:space="preserve">at the </w:t>
      </w:r>
      <w:r w:rsidR="001B5C3D" w:rsidRPr="00266C35">
        <w:rPr>
          <w:rFonts w:cs="Times New Roman"/>
          <w:color w:val="000000" w:themeColor="text1"/>
          <w:szCs w:val="24"/>
        </w:rPr>
        <w:t>University</w:t>
      </w:r>
      <w:r w:rsidR="00702A83" w:rsidRPr="00266C35">
        <w:rPr>
          <w:rFonts w:cs="Times New Roman"/>
          <w:color w:val="000000" w:themeColor="text1"/>
          <w:szCs w:val="24"/>
        </w:rPr>
        <w:t xml:space="preserve"> of Maryland </w:t>
      </w:r>
      <w:r w:rsidR="001B5C3D" w:rsidRPr="00266C35">
        <w:rPr>
          <w:rFonts w:cs="Times New Roman"/>
          <w:color w:val="000000" w:themeColor="text1"/>
          <w:szCs w:val="24"/>
        </w:rPr>
        <w:t>University</w:t>
      </w:r>
      <w:r w:rsidR="00702A83" w:rsidRPr="00266C35">
        <w:rPr>
          <w:rFonts w:cs="Times New Roman"/>
          <w:color w:val="000000" w:themeColor="text1"/>
          <w:szCs w:val="24"/>
        </w:rPr>
        <w:t xml:space="preserve"> </w:t>
      </w:r>
      <w:r w:rsidR="001B5C3D" w:rsidRPr="00266C35">
        <w:rPr>
          <w:rFonts w:cs="Times New Roman"/>
          <w:color w:val="000000" w:themeColor="text1"/>
          <w:szCs w:val="24"/>
        </w:rPr>
        <w:t>College</w:t>
      </w:r>
      <w:r w:rsidR="005B215C" w:rsidRPr="00266C35">
        <w:rPr>
          <w:rFonts w:cs="Times New Roman"/>
          <w:color w:val="000000" w:themeColor="text1"/>
          <w:szCs w:val="24"/>
        </w:rPr>
        <w:t>, hosted by</w:t>
      </w:r>
      <w:r w:rsidR="00702A83" w:rsidRPr="00266C35">
        <w:rPr>
          <w:rFonts w:cs="Times New Roman"/>
          <w:color w:val="000000" w:themeColor="text1"/>
          <w:szCs w:val="24"/>
        </w:rPr>
        <w:t xml:space="preserve"> </w:t>
      </w:r>
      <w:r w:rsidRPr="00266C35">
        <w:rPr>
          <w:rFonts w:cs="Times New Roman"/>
          <w:color w:val="000000" w:themeColor="text1"/>
          <w:szCs w:val="24"/>
        </w:rPr>
        <w:t xml:space="preserve">Chancellor William C. Kirwan </w:t>
      </w:r>
      <w:r w:rsidR="00187CDA" w:rsidRPr="00266C35">
        <w:rPr>
          <w:rFonts w:cs="Times New Roman"/>
          <w:color w:val="000000" w:themeColor="text1"/>
          <w:szCs w:val="24"/>
        </w:rPr>
        <w:t xml:space="preserve">of </w:t>
      </w:r>
      <w:r w:rsidRPr="00266C35">
        <w:rPr>
          <w:rFonts w:cs="Times New Roman"/>
          <w:color w:val="000000" w:themeColor="text1"/>
          <w:szCs w:val="24"/>
        </w:rPr>
        <w:t xml:space="preserve">the </w:t>
      </w:r>
      <w:r w:rsidR="00187CDA" w:rsidRPr="00266C35">
        <w:rPr>
          <w:rFonts w:cs="Times New Roman"/>
          <w:color w:val="000000" w:themeColor="text1"/>
          <w:szCs w:val="24"/>
        </w:rPr>
        <w:t>U</w:t>
      </w:r>
      <w:r w:rsidRPr="00266C35">
        <w:rPr>
          <w:rFonts w:cs="Times New Roman"/>
          <w:color w:val="000000" w:themeColor="text1"/>
          <w:szCs w:val="24"/>
        </w:rPr>
        <w:t>niversity of</w:t>
      </w:r>
      <w:r w:rsidR="00187CDA" w:rsidRPr="00266C35">
        <w:rPr>
          <w:rFonts w:cs="Times New Roman"/>
          <w:color w:val="000000" w:themeColor="text1"/>
          <w:szCs w:val="24"/>
        </w:rPr>
        <w:t xml:space="preserve"> Maryland</w:t>
      </w:r>
      <w:r w:rsidR="005B215C" w:rsidRPr="00266C35">
        <w:rPr>
          <w:rFonts w:cs="Times New Roman"/>
          <w:color w:val="000000" w:themeColor="text1"/>
          <w:szCs w:val="24"/>
        </w:rPr>
        <w:t>.</w:t>
      </w:r>
      <w:r w:rsidR="008429E3" w:rsidRPr="00266C35">
        <w:rPr>
          <w:rFonts w:cs="Times New Roman"/>
          <w:color w:val="000000" w:themeColor="text1"/>
          <w:szCs w:val="24"/>
        </w:rPr>
        <w:t xml:space="preserve"> </w:t>
      </w:r>
      <w:r w:rsidR="00702A83" w:rsidRPr="00266C35">
        <w:rPr>
          <w:rFonts w:cs="Times New Roman"/>
          <w:color w:val="000000" w:themeColor="text1"/>
          <w:szCs w:val="24"/>
        </w:rPr>
        <w:t xml:space="preserve">While the aim of the meeting was unclear, it appeared to be an </w:t>
      </w:r>
      <w:r w:rsidRPr="00266C35">
        <w:rPr>
          <w:rFonts w:cs="Times New Roman"/>
          <w:color w:val="000000" w:themeColor="text1"/>
          <w:szCs w:val="24"/>
        </w:rPr>
        <w:t>opportunity</w:t>
      </w:r>
      <w:r w:rsidR="00702A83" w:rsidRPr="00266C35">
        <w:rPr>
          <w:rFonts w:cs="Times New Roman"/>
          <w:color w:val="000000" w:themeColor="text1"/>
          <w:szCs w:val="24"/>
        </w:rPr>
        <w:t xml:space="preserve"> to allow the </w:t>
      </w:r>
      <w:r w:rsidR="001B5C3D" w:rsidRPr="00266C35">
        <w:rPr>
          <w:rFonts w:cs="Times New Roman"/>
          <w:color w:val="000000" w:themeColor="text1"/>
          <w:szCs w:val="24"/>
        </w:rPr>
        <w:t>various</w:t>
      </w:r>
      <w:r w:rsidR="00702A83" w:rsidRPr="00266C35">
        <w:rPr>
          <w:rFonts w:cs="Times New Roman"/>
          <w:color w:val="000000" w:themeColor="text1"/>
          <w:szCs w:val="24"/>
        </w:rPr>
        <w:t xml:space="preserve"> </w:t>
      </w:r>
      <w:r w:rsidR="007419F2" w:rsidRPr="00266C35">
        <w:rPr>
          <w:rFonts w:cs="Times New Roman"/>
          <w:color w:val="000000" w:themeColor="text1"/>
          <w:szCs w:val="24"/>
        </w:rPr>
        <w:t xml:space="preserve">“perceived stakeholder” </w:t>
      </w:r>
      <w:r w:rsidR="00702A83" w:rsidRPr="00266C35">
        <w:rPr>
          <w:rFonts w:cs="Times New Roman"/>
          <w:color w:val="000000" w:themeColor="text1"/>
          <w:szCs w:val="24"/>
        </w:rPr>
        <w:t>parties</w:t>
      </w:r>
      <w:r w:rsidR="007419F2" w:rsidRPr="00266C35">
        <w:rPr>
          <w:rFonts w:cs="Times New Roman"/>
          <w:color w:val="000000" w:themeColor="text1"/>
          <w:szCs w:val="24"/>
        </w:rPr>
        <w:t xml:space="preserve"> </w:t>
      </w:r>
      <w:r w:rsidR="00285765" w:rsidRPr="00266C35">
        <w:rPr>
          <w:rFonts w:cs="Times New Roman"/>
          <w:color w:val="000000" w:themeColor="text1"/>
          <w:szCs w:val="24"/>
        </w:rPr>
        <w:t>from</w:t>
      </w:r>
      <w:r w:rsidR="007419F2" w:rsidRPr="00266C35">
        <w:rPr>
          <w:rFonts w:cs="Times New Roman"/>
          <w:color w:val="000000" w:themeColor="text1"/>
          <w:szCs w:val="24"/>
        </w:rPr>
        <w:t xml:space="preserve"> the public institutional sector</w:t>
      </w:r>
      <w:r w:rsidR="00032D52" w:rsidRPr="00266C35">
        <w:rPr>
          <w:rFonts w:cs="Times New Roman"/>
          <w:color w:val="000000" w:themeColor="text1"/>
          <w:szCs w:val="24"/>
        </w:rPr>
        <w:t xml:space="preserve">, </w:t>
      </w:r>
      <w:r w:rsidR="00702A83" w:rsidRPr="00266C35">
        <w:rPr>
          <w:rFonts w:cs="Times New Roman"/>
          <w:color w:val="000000" w:themeColor="text1"/>
          <w:szCs w:val="24"/>
        </w:rPr>
        <w:t xml:space="preserve">who </w:t>
      </w:r>
      <w:r w:rsidR="007419F2" w:rsidRPr="00266C35">
        <w:rPr>
          <w:rFonts w:cs="Times New Roman"/>
          <w:color w:val="000000" w:themeColor="text1"/>
          <w:szCs w:val="24"/>
        </w:rPr>
        <w:t xml:space="preserve">expressed </w:t>
      </w:r>
      <w:r w:rsidR="00702A83" w:rsidRPr="00266C35">
        <w:rPr>
          <w:rFonts w:cs="Times New Roman"/>
          <w:color w:val="000000" w:themeColor="text1"/>
          <w:szCs w:val="24"/>
        </w:rPr>
        <w:t xml:space="preserve">grave misgivings about the Forum/CSG project, to vent their concerns. </w:t>
      </w:r>
      <w:r w:rsidR="00032D52" w:rsidRPr="00266C35">
        <w:rPr>
          <w:rFonts w:cs="Times New Roman"/>
          <w:color w:val="000000" w:themeColor="text1"/>
          <w:szCs w:val="24"/>
        </w:rPr>
        <w:t xml:space="preserve">The majority of comments centered on the assumption that non-profit public institutions would be immunized from state authorization requirements imposed by the federal government or other states. Though the </w:t>
      </w:r>
      <w:r w:rsidR="00A57591" w:rsidRPr="00266C35">
        <w:rPr>
          <w:rFonts w:cs="Times New Roman"/>
          <w:color w:val="000000" w:themeColor="text1"/>
          <w:szCs w:val="24"/>
        </w:rPr>
        <w:t>pending USED ru</w:t>
      </w:r>
      <w:r w:rsidR="007419F2" w:rsidRPr="00266C35">
        <w:rPr>
          <w:rFonts w:cs="Times New Roman"/>
          <w:color w:val="000000" w:themeColor="text1"/>
          <w:szCs w:val="24"/>
        </w:rPr>
        <w:t>l</w:t>
      </w:r>
      <w:r w:rsidR="00A57591" w:rsidRPr="00266C35">
        <w:rPr>
          <w:rFonts w:cs="Times New Roman"/>
          <w:color w:val="000000" w:themeColor="text1"/>
          <w:szCs w:val="24"/>
        </w:rPr>
        <w:t>es on state authorization had also increased the concerns of the Washington</w:t>
      </w:r>
      <w:r w:rsidR="00DC5FC6" w:rsidRPr="00266C35">
        <w:rPr>
          <w:rFonts w:cs="Times New Roman"/>
          <w:color w:val="000000" w:themeColor="text1"/>
          <w:szCs w:val="24"/>
        </w:rPr>
        <w:t>-</w:t>
      </w:r>
      <w:r w:rsidR="007419F2" w:rsidRPr="00266C35">
        <w:rPr>
          <w:rFonts w:cs="Times New Roman"/>
          <w:color w:val="000000" w:themeColor="text1"/>
          <w:szCs w:val="24"/>
        </w:rPr>
        <w:t xml:space="preserve">based </w:t>
      </w:r>
      <w:r w:rsidR="00A57591" w:rsidRPr="00266C35">
        <w:rPr>
          <w:rFonts w:cs="Times New Roman"/>
          <w:color w:val="000000" w:themeColor="text1"/>
          <w:szCs w:val="24"/>
        </w:rPr>
        <w:t>associations in the topic</w:t>
      </w:r>
      <w:r w:rsidR="00426D56" w:rsidRPr="00266C35">
        <w:rPr>
          <w:rFonts w:cs="Times New Roman"/>
          <w:color w:val="000000" w:themeColor="text1"/>
          <w:szCs w:val="24"/>
        </w:rPr>
        <w:t>, the “hell no we won’t go” message was clearly advanced</w:t>
      </w:r>
      <w:r w:rsidR="00A57591" w:rsidRPr="00266C35">
        <w:rPr>
          <w:rFonts w:cs="Times New Roman"/>
          <w:color w:val="000000" w:themeColor="text1"/>
          <w:szCs w:val="24"/>
        </w:rPr>
        <w:t xml:space="preserve">. </w:t>
      </w:r>
      <w:r w:rsidR="00981EF2" w:rsidRPr="00266C35">
        <w:rPr>
          <w:rFonts w:cs="Times New Roman"/>
          <w:color w:val="000000" w:themeColor="text1"/>
          <w:szCs w:val="24"/>
        </w:rPr>
        <w:t xml:space="preserve"> </w:t>
      </w:r>
      <w:r w:rsidR="00702A83" w:rsidRPr="00266C35">
        <w:rPr>
          <w:rFonts w:cs="Times New Roman"/>
          <w:color w:val="000000" w:themeColor="text1"/>
          <w:szCs w:val="24"/>
        </w:rPr>
        <w:t xml:space="preserve">Many had perhaps hoped that their attendance at the meeting might portend a larger interest from Gates in funding one of their </w:t>
      </w:r>
      <w:r w:rsidR="001B5C3D" w:rsidRPr="00266C35">
        <w:rPr>
          <w:rFonts w:cs="Times New Roman"/>
          <w:color w:val="000000" w:themeColor="text1"/>
          <w:szCs w:val="24"/>
        </w:rPr>
        <w:t xml:space="preserve">organizations with a "more national" approach. </w:t>
      </w:r>
    </w:p>
    <w:p w:rsidR="001B5C3D" w:rsidRPr="00266C35" w:rsidRDefault="001B5C3D" w:rsidP="00266C35">
      <w:pPr>
        <w:spacing w:line="480" w:lineRule="auto"/>
        <w:ind w:firstLine="720"/>
        <w:rPr>
          <w:rFonts w:cs="Times New Roman"/>
          <w:color w:val="000000" w:themeColor="text1"/>
          <w:szCs w:val="24"/>
        </w:rPr>
      </w:pPr>
      <w:r w:rsidRPr="00266C35">
        <w:rPr>
          <w:rFonts w:cs="Times New Roman"/>
          <w:color w:val="000000" w:themeColor="text1"/>
          <w:szCs w:val="24"/>
        </w:rPr>
        <w:t xml:space="preserve">The meeting </w:t>
      </w:r>
      <w:r w:rsidR="00187CDA" w:rsidRPr="00266C35">
        <w:rPr>
          <w:rFonts w:cs="Times New Roman"/>
          <w:color w:val="000000" w:themeColor="text1"/>
          <w:szCs w:val="24"/>
        </w:rPr>
        <w:t>elicit</w:t>
      </w:r>
      <w:r w:rsidR="005B215C" w:rsidRPr="00266C35">
        <w:rPr>
          <w:rFonts w:cs="Times New Roman"/>
          <w:color w:val="000000" w:themeColor="text1"/>
          <w:szCs w:val="24"/>
        </w:rPr>
        <w:t>ed</w:t>
      </w:r>
      <w:r w:rsidRPr="00266C35">
        <w:rPr>
          <w:rFonts w:cs="Times New Roman"/>
          <w:color w:val="000000" w:themeColor="text1"/>
          <w:szCs w:val="24"/>
        </w:rPr>
        <w:t xml:space="preserve"> a number of concerns about the White Paper</w:t>
      </w:r>
      <w:r w:rsidR="00426D56" w:rsidRPr="00266C35">
        <w:rPr>
          <w:rFonts w:cs="Times New Roman"/>
          <w:color w:val="000000" w:themeColor="text1"/>
          <w:szCs w:val="24"/>
        </w:rPr>
        <w:t>; a</w:t>
      </w:r>
      <w:r w:rsidR="005B215C" w:rsidRPr="00266C35">
        <w:rPr>
          <w:rFonts w:cs="Times New Roman"/>
          <w:color w:val="000000" w:themeColor="text1"/>
          <w:szCs w:val="24"/>
        </w:rPr>
        <w:t>n early</w:t>
      </w:r>
      <w:r w:rsidRPr="00266C35">
        <w:rPr>
          <w:rFonts w:cs="Times New Roman"/>
          <w:color w:val="000000" w:themeColor="text1"/>
          <w:szCs w:val="24"/>
        </w:rPr>
        <w:t xml:space="preserve"> model for discussion purposes</w:t>
      </w:r>
      <w:r w:rsidR="00426D56" w:rsidRPr="00266C35">
        <w:rPr>
          <w:rFonts w:cs="Times New Roman"/>
          <w:color w:val="000000" w:themeColor="text1"/>
          <w:szCs w:val="24"/>
        </w:rPr>
        <w:t xml:space="preserve"> only</w:t>
      </w:r>
      <w:r w:rsidRPr="00266C35">
        <w:rPr>
          <w:rFonts w:cs="Times New Roman"/>
          <w:color w:val="000000" w:themeColor="text1"/>
          <w:szCs w:val="24"/>
        </w:rPr>
        <w:t xml:space="preserve">. </w:t>
      </w:r>
      <w:r w:rsidR="00981EF2" w:rsidRPr="00266C35">
        <w:rPr>
          <w:rFonts w:cs="Times New Roman"/>
          <w:color w:val="000000" w:themeColor="text1"/>
          <w:szCs w:val="24"/>
        </w:rPr>
        <w:t xml:space="preserve">Among these concerns was that an interstate compact might foster a new level of standards of performance for institutions that might supplant or result in an </w:t>
      </w:r>
      <w:r w:rsidR="00981EF2" w:rsidRPr="00266C35">
        <w:rPr>
          <w:rFonts w:cs="Times New Roman"/>
          <w:color w:val="000000" w:themeColor="text1"/>
          <w:szCs w:val="24"/>
        </w:rPr>
        <w:lastRenderedPageBreak/>
        <w:t xml:space="preserve">additional level of institutional accreditation. Also, institutions currently </w:t>
      </w:r>
      <w:r w:rsidR="006224A5" w:rsidRPr="00266C35">
        <w:rPr>
          <w:rFonts w:cs="Times New Roman"/>
          <w:color w:val="000000" w:themeColor="text1"/>
          <w:szCs w:val="24"/>
        </w:rPr>
        <w:t xml:space="preserve">were constituents of a number of representative associations competing for dues based revenue, and the outlined compact model might add to institutional costs and disrupt </w:t>
      </w:r>
      <w:r w:rsidR="00DC5FC6" w:rsidRPr="00266C35">
        <w:rPr>
          <w:rFonts w:cs="Times New Roman"/>
          <w:color w:val="000000" w:themeColor="text1"/>
          <w:szCs w:val="24"/>
        </w:rPr>
        <w:t>existent</w:t>
      </w:r>
      <w:r w:rsidR="006224A5" w:rsidRPr="00266C35">
        <w:rPr>
          <w:rFonts w:cs="Times New Roman"/>
          <w:color w:val="000000" w:themeColor="text1"/>
          <w:szCs w:val="24"/>
        </w:rPr>
        <w:t xml:space="preserve"> revenue streams. </w:t>
      </w:r>
      <w:r w:rsidRPr="00266C35">
        <w:rPr>
          <w:rFonts w:cs="Times New Roman"/>
          <w:color w:val="000000" w:themeColor="text1"/>
          <w:szCs w:val="24"/>
        </w:rPr>
        <w:t>The unspoken concern, however, was how our panel of regulators</w:t>
      </w:r>
      <w:r w:rsidR="008429E3" w:rsidRPr="00266C35">
        <w:rPr>
          <w:rFonts w:cs="Times New Roman"/>
          <w:color w:val="000000" w:themeColor="text1"/>
          <w:szCs w:val="24"/>
        </w:rPr>
        <w:t>,</w:t>
      </w:r>
      <w:r w:rsidR="00981EF2" w:rsidRPr="00266C35">
        <w:rPr>
          <w:rFonts w:cs="Times New Roman"/>
          <w:color w:val="000000" w:themeColor="text1"/>
          <w:szCs w:val="24"/>
        </w:rPr>
        <w:t xml:space="preserve"> </w:t>
      </w:r>
      <w:r w:rsidR="006224A5" w:rsidRPr="00266C35">
        <w:rPr>
          <w:rFonts w:cs="Times New Roman"/>
          <w:color w:val="000000" w:themeColor="text1"/>
          <w:szCs w:val="24"/>
        </w:rPr>
        <w:t>lacking</w:t>
      </w:r>
      <w:r w:rsidR="00981EF2" w:rsidRPr="00266C35">
        <w:rPr>
          <w:rFonts w:cs="Times New Roman"/>
          <w:color w:val="000000" w:themeColor="text1"/>
          <w:szCs w:val="24"/>
        </w:rPr>
        <w:t xml:space="preserve"> direct institutional </w:t>
      </w:r>
      <w:r w:rsidR="006224A5" w:rsidRPr="00266C35">
        <w:rPr>
          <w:rFonts w:cs="Times New Roman"/>
          <w:color w:val="000000" w:themeColor="text1"/>
          <w:szCs w:val="24"/>
        </w:rPr>
        <w:t>representation</w:t>
      </w:r>
      <w:r w:rsidR="008429E3" w:rsidRPr="00266C35">
        <w:rPr>
          <w:rFonts w:cs="Times New Roman"/>
          <w:color w:val="000000" w:themeColor="text1"/>
          <w:szCs w:val="24"/>
        </w:rPr>
        <w:t>,</w:t>
      </w:r>
      <w:r w:rsidRPr="00266C35">
        <w:rPr>
          <w:rFonts w:cs="Times New Roman"/>
          <w:color w:val="000000" w:themeColor="text1"/>
          <w:szCs w:val="24"/>
        </w:rPr>
        <w:t xml:space="preserve"> could possibly be qualified to produce such a far reaching project plan at all. </w:t>
      </w:r>
      <w:r w:rsidR="00CE709B" w:rsidRPr="00266C35">
        <w:rPr>
          <w:rFonts w:cs="Times New Roman"/>
          <w:color w:val="000000" w:themeColor="text1"/>
          <w:szCs w:val="24"/>
        </w:rPr>
        <w:t>W</w:t>
      </w:r>
      <w:r w:rsidRPr="00266C35">
        <w:rPr>
          <w:rFonts w:cs="Times New Roman"/>
          <w:color w:val="000000" w:themeColor="text1"/>
          <w:szCs w:val="24"/>
        </w:rPr>
        <w:t xml:space="preserve">e took the concerns and criticisms to heart, promising that a revised draft would take their concerns into consideration. </w:t>
      </w:r>
    </w:p>
    <w:p w:rsidR="00DD6354" w:rsidRPr="00266C35" w:rsidRDefault="00DD6354" w:rsidP="00266C35">
      <w:pPr>
        <w:spacing w:line="480" w:lineRule="auto"/>
        <w:jc w:val="center"/>
        <w:rPr>
          <w:rFonts w:cs="Times New Roman"/>
          <w:b/>
          <w:color w:val="000000" w:themeColor="text1"/>
          <w:szCs w:val="24"/>
        </w:rPr>
      </w:pPr>
      <w:r w:rsidRPr="00266C35">
        <w:rPr>
          <w:rFonts w:cs="Times New Roman"/>
          <w:b/>
          <w:color w:val="000000" w:themeColor="text1"/>
          <w:szCs w:val="24"/>
        </w:rPr>
        <w:t xml:space="preserve">The Emergence of Other Possible </w:t>
      </w:r>
      <w:r w:rsidR="007F3F94" w:rsidRPr="00266C35">
        <w:rPr>
          <w:rFonts w:cs="Times New Roman"/>
          <w:b/>
          <w:color w:val="000000" w:themeColor="text1"/>
          <w:szCs w:val="24"/>
        </w:rPr>
        <w:t>Approaches</w:t>
      </w:r>
    </w:p>
    <w:p w:rsidR="00266C35" w:rsidRDefault="00AE0479" w:rsidP="00266C35">
      <w:pPr>
        <w:spacing w:line="480" w:lineRule="auto"/>
        <w:rPr>
          <w:rFonts w:cs="Times New Roman"/>
          <w:color w:val="000000" w:themeColor="text1"/>
          <w:szCs w:val="24"/>
        </w:rPr>
      </w:pPr>
      <w:r w:rsidRPr="00266C35">
        <w:rPr>
          <w:rFonts w:cs="Times New Roman"/>
          <w:b/>
          <w:i/>
          <w:color w:val="000000" w:themeColor="text1"/>
          <w:szCs w:val="24"/>
        </w:rPr>
        <w:t xml:space="preserve">W-SARA: </w:t>
      </w:r>
      <w:r w:rsidR="000F284B" w:rsidRPr="00266C35">
        <w:rPr>
          <w:rFonts w:cs="Times New Roman"/>
          <w:b/>
          <w:i/>
          <w:color w:val="000000" w:themeColor="text1"/>
          <w:szCs w:val="24"/>
        </w:rPr>
        <w:t xml:space="preserve">The </w:t>
      </w:r>
      <w:r w:rsidR="00DD6354" w:rsidRPr="00266C35">
        <w:rPr>
          <w:rFonts w:cs="Times New Roman"/>
          <w:b/>
          <w:i/>
          <w:color w:val="000000" w:themeColor="text1"/>
          <w:szCs w:val="24"/>
        </w:rPr>
        <w:t xml:space="preserve">Regional </w:t>
      </w:r>
      <w:r w:rsidR="00A57591" w:rsidRPr="00266C35">
        <w:rPr>
          <w:rFonts w:cs="Times New Roman"/>
          <w:b/>
          <w:i/>
          <w:color w:val="000000" w:themeColor="text1"/>
          <w:szCs w:val="24"/>
        </w:rPr>
        <w:t xml:space="preserve">Higher Education </w:t>
      </w:r>
      <w:r w:rsidR="00DD6354" w:rsidRPr="00266C35">
        <w:rPr>
          <w:rFonts w:cs="Times New Roman"/>
          <w:b/>
          <w:i/>
          <w:color w:val="000000" w:themeColor="text1"/>
          <w:szCs w:val="24"/>
        </w:rPr>
        <w:t>Compacts</w:t>
      </w:r>
      <w:r w:rsidR="00DC5FC6" w:rsidRPr="00266C35">
        <w:rPr>
          <w:rFonts w:cs="Times New Roman"/>
          <w:color w:val="000000" w:themeColor="text1"/>
          <w:szCs w:val="24"/>
        </w:rPr>
        <w:t xml:space="preserve">. </w:t>
      </w:r>
      <w:r w:rsidR="00F05B5A" w:rsidRPr="00266C35">
        <w:rPr>
          <w:rFonts w:cs="Times New Roman"/>
          <w:color w:val="000000" w:themeColor="text1"/>
          <w:szCs w:val="24"/>
        </w:rPr>
        <w:t xml:space="preserve">Although David </w:t>
      </w:r>
      <w:r w:rsidR="000F284B" w:rsidRPr="00266C35">
        <w:rPr>
          <w:rFonts w:cs="Times New Roman"/>
          <w:color w:val="000000" w:themeColor="text1"/>
          <w:szCs w:val="24"/>
        </w:rPr>
        <w:t>Longanecker</w:t>
      </w:r>
      <w:r w:rsidR="00AB17B2" w:rsidRPr="00266C35">
        <w:rPr>
          <w:rFonts w:cs="Times New Roman"/>
          <w:color w:val="000000" w:themeColor="text1"/>
          <w:szCs w:val="24"/>
        </w:rPr>
        <w:t>, President of WICHE,</w:t>
      </w:r>
      <w:r w:rsidR="00F05B5A" w:rsidRPr="00266C35">
        <w:rPr>
          <w:rFonts w:cs="Times New Roman"/>
          <w:color w:val="000000" w:themeColor="text1"/>
          <w:szCs w:val="24"/>
        </w:rPr>
        <w:t xml:space="preserve"> participated in the earliest task force discussions and report, </w:t>
      </w:r>
      <w:r w:rsidRPr="00266C35">
        <w:rPr>
          <w:rFonts w:cs="Times New Roman"/>
          <w:color w:val="000000" w:themeColor="text1"/>
          <w:szCs w:val="24"/>
        </w:rPr>
        <w:t>he announced</w:t>
      </w:r>
      <w:r w:rsidR="00F05B5A" w:rsidRPr="00266C35">
        <w:rPr>
          <w:rFonts w:cs="Times New Roman"/>
          <w:color w:val="000000" w:themeColor="text1"/>
          <w:szCs w:val="24"/>
        </w:rPr>
        <w:t xml:space="preserve"> that he was preparing WICHE's own reciprocity plan</w:t>
      </w:r>
      <w:r w:rsidRPr="00266C35">
        <w:rPr>
          <w:rFonts w:cs="Times New Roman"/>
          <w:color w:val="000000" w:themeColor="text1"/>
          <w:szCs w:val="24"/>
        </w:rPr>
        <w:t xml:space="preserve"> entitled</w:t>
      </w:r>
      <w:r w:rsidR="00EF40B7" w:rsidRPr="00266C35">
        <w:rPr>
          <w:rFonts w:cs="Times New Roman"/>
          <w:color w:val="000000" w:themeColor="text1"/>
          <w:szCs w:val="24"/>
        </w:rPr>
        <w:t xml:space="preserve"> W-SARA</w:t>
      </w:r>
      <w:r w:rsidR="00F05B5A" w:rsidRPr="00266C35">
        <w:rPr>
          <w:rFonts w:cs="Times New Roman"/>
          <w:color w:val="000000" w:themeColor="text1"/>
          <w:szCs w:val="24"/>
        </w:rPr>
        <w:t xml:space="preserve">. In testimony offered at a special open hearing for comments from the </w:t>
      </w:r>
      <w:r w:rsidR="00B4629C" w:rsidRPr="00266C35">
        <w:rPr>
          <w:rFonts w:cs="Times New Roman"/>
          <w:color w:val="000000" w:themeColor="text1"/>
          <w:szCs w:val="24"/>
        </w:rPr>
        <w:t>public</w:t>
      </w:r>
      <w:r w:rsidR="00F05B5A" w:rsidRPr="00266C35">
        <w:rPr>
          <w:rFonts w:cs="Times New Roman"/>
          <w:color w:val="000000" w:themeColor="text1"/>
          <w:szCs w:val="24"/>
        </w:rPr>
        <w:t xml:space="preserve"> at large, </w:t>
      </w:r>
      <w:r w:rsidR="000944EF" w:rsidRPr="00266C35">
        <w:rPr>
          <w:rFonts w:cs="Times New Roman"/>
          <w:color w:val="000000" w:themeColor="text1"/>
          <w:szCs w:val="24"/>
        </w:rPr>
        <w:t>Longanecker</w:t>
      </w:r>
      <w:r w:rsidR="00F05B5A" w:rsidRPr="00266C35">
        <w:rPr>
          <w:rFonts w:cs="Times New Roman"/>
          <w:color w:val="000000" w:themeColor="text1"/>
          <w:szCs w:val="24"/>
        </w:rPr>
        <w:t xml:space="preserve"> appeared again and spoke in the most definitive terms about his plan to prepare a proposal for the Regional Higher </w:t>
      </w:r>
      <w:r w:rsidR="00AB17B2" w:rsidRPr="00266C35">
        <w:rPr>
          <w:rFonts w:cs="Times New Roman"/>
          <w:color w:val="000000" w:themeColor="text1"/>
          <w:szCs w:val="24"/>
        </w:rPr>
        <w:t>E</w:t>
      </w:r>
      <w:r w:rsidR="00F05B5A" w:rsidRPr="00266C35">
        <w:rPr>
          <w:rFonts w:cs="Times New Roman"/>
          <w:color w:val="000000" w:themeColor="text1"/>
          <w:szCs w:val="24"/>
        </w:rPr>
        <w:t xml:space="preserve">ducation </w:t>
      </w:r>
      <w:r w:rsidR="00AB17B2" w:rsidRPr="00266C35">
        <w:rPr>
          <w:rFonts w:cs="Times New Roman"/>
          <w:color w:val="000000" w:themeColor="text1"/>
          <w:szCs w:val="24"/>
        </w:rPr>
        <w:t>C</w:t>
      </w:r>
      <w:r w:rsidR="00F05B5A" w:rsidRPr="00266C35">
        <w:rPr>
          <w:rFonts w:cs="Times New Roman"/>
          <w:color w:val="000000" w:themeColor="text1"/>
          <w:szCs w:val="24"/>
        </w:rPr>
        <w:t>ompacts to consider</w:t>
      </w:r>
      <w:r w:rsidR="00AB17B2" w:rsidRPr="00266C35">
        <w:rPr>
          <w:rFonts w:cs="Times New Roman"/>
          <w:color w:val="000000" w:themeColor="text1"/>
          <w:szCs w:val="24"/>
        </w:rPr>
        <w:t>. In doing so, he accepted many of the key innovations and language of the model Forum/CSG model. He assumed leadership of this reciprocity effort on behalf of the other three regional higher education compacts (SREB,</w:t>
      </w:r>
      <w:r w:rsidR="000F284B" w:rsidRPr="00266C35">
        <w:rPr>
          <w:rFonts w:cs="Times New Roman"/>
          <w:color w:val="000000" w:themeColor="text1"/>
          <w:szCs w:val="24"/>
        </w:rPr>
        <w:t xml:space="preserve"> </w:t>
      </w:r>
      <w:r w:rsidR="00AB17B2" w:rsidRPr="00266C35">
        <w:rPr>
          <w:rFonts w:cs="Times New Roman"/>
          <w:color w:val="000000" w:themeColor="text1"/>
          <w:szCs w:val="24"/>
        </w:rPr>
        <w:t>MHEC, NEBHE)</w:t>
      </w:r>
      <w:proofErr w:type="gramStart"/>
      <w:r w:rsidR="00AB17B2" w:rsidRPr="00266C35">
        <w:rPr>
          <w:rFonts w:cs="Times New Roman"/>
          <w:color w:val="000000" w:themeColor="text1"/>
          <w:szCs w:val="24"/>
        </w:rPr>
        <w:t xml:space="preserve">.  </w:t>
      </w:r>
      <w:proofErr w:type="gramEnd"/>
      <w:r w:rsidR="00AB17B2" w:rsidRPr="00266C35">
        <w:rPr>
          <w:rFonts w:cs="Times New Roman"/>
          <w:color w:val="000000" w:themeColor="text1"/>
          <w:szCs w:val="24"/>
        </w:rPr>
        <w:t>Both groups, Presidents’ Forum/CSG and WICHE, eventually agreed that the introduction of multiple models to policy makers and stake holders would result in a fragmented community unable to achieve the necessary changes sought in the state institutional authorization process. Kevin Corcoran had counseled, "Don't let the perfect be the enemy of the good." We resolved to seek unity.</w:t>
      </w:r>
    </w:p>
    <w:p w:rsidR="00266C35" w:rsidRDefault="00AB17B2" w:rsidP="00266C35">
      <w:pPr>
        <w:spacing w:line="480" w:lineRule="auto"/>
        <w:ind w:firstLine="720"/>
        <w:rPr>
          <w:rFonts w:cs="Times New Roman"/>
          <w:color w:val="000000" w:themeColor="text1"/>
          <w:szCs w:val="24"/>
        </w:rPr>
      </w:pPr>
      <w:r w:rsidRPr="00266C35">
        <w:rPr>
          <w:rFonts w:cs="Times New Roman"/>
          <w:color w:val="000000" w:themeColor="text1"/>
          <w:szCs w:val="24"/>
        </w:rPr>
        <w:t xml:space="preserve">As a result of these parallel initiatives and the desire to put forward a singular model, the groups had a series of meetings, made compromises, and agreed to implement a limited time - 3 </w:t>
      </w:r>
      <w:r w:rsidRPr="00266C35">
        <w:rPr>
          <w:rFonts w:cs="Times New Roman"/>
          <w:color w:val="000000" w:themeColor="text1"/>
          <w:szCs w:val="24"/>
        </w:rPr>
        <w:lastRenderedPageBreak/>
        <w:t xml:space="preserve">year – transitional approach (referred to by both groups as </w:t>
      </w:r>
      <w:r w:rsidRPr="00266C35">
        <w:rPr>
          <w:rFonts w:cs="Times New Roman"/>
          <w:i/>
          <w:color w:val="000000" w:themeColor="text1"/>
          <w:szCs w:val="24"/>
        </w:rPr>
        <w:t>the SARA Implementation Plan</w:t>
      </w:r>
      <w:r w:rsidRPr="00266C35">
        <w:rPr>
          <w:rFonts w:cs="Times New Roman"/>
          <w:color w:val="000000" w:themeColor="text1"/>
          <w:szCs w:val="24"/>
        </w:rPr>
        <w:t xml:space="preserve">) that resulted in a unified and single SARA model with oversight of implementation vested in the regional compacts. </w:t>
      </w:r>
    </w:p>
    <w:p w:rsidR="005C74AB" w:rsidRPr="00266C35" w:rsidRDefault="00AB17B2" w:rsidP="00266C35">
      <w:pPr>
        <w:spacing w:line="480" w:lineRule="auto"/>
        <w:ind w:firstLine="720"/>
        <w:rPr>
          <w:rFonts w:cs="Times New Roman"/>
          <w:color w:val="000000" w:themeColor="text1"/>
          <w:szCs w:val="24"/>
        </w:rPr>
      </w:pPr>
      <w:r w:rsidRPr="00266C35">
        <w:rPr>
          <w:rFonts w:cs="Times New Roman"/>
          <w:color w:val="000000" w:themeColor="text1"/>
          <w:szCs w:val="24"/>
        </w:rPr>
        <w:t xml:space="preserve">One step toward achieving this goal was an "in the passageway" meeting between Hall and </w:t>
      </w:r>
      <w:r w:rsidR="000944EF" w:rsidRPr="00266C35">
        <w:rPr>
          <w:rFonts w:cs="Times New Roman"/>
          <w:color w:val="000000" w:themeColor="text1"/>
          <w:szCs w:val="24"/>
        </w:rPr>
        <w:t>Longanecker</w:t>
      </w:r>
      <w:r w:rsidRPr="00266C35">
        <w:rPr>
          <w:rFonts w:cs="Times New Roman"/>
          <w:color w:val="000000" w:themeColor="text1"/>
          <w:szCs w:val="24"/>
        </w:rPr>
        <w:t>, who was moving between our meeting and another in the same location</w:t>
      </w:r>
      <w:r w:rsidR="000F284B" w:rsidRPr="00266C35">
        <w:rPr>
          <w:rFonts w:cs="Times New Roman"/>
          <w:color w:val="000000" w:themeColor="text1"/>
          <w:szCs w:val="24"/>
        </w:rPr>
        <w:t xml:space="preserve"> </w:t>
      </w:r>
      <w:r w:rsidRPr="00266C35">
        <w:rPr>
          <w:rFonts w:cs="Times New Roman"/>
          <w:color w:val="000000" w:themeColor="text1"/>
          <w:szCs w:val="24"/>
        </w:rPr>
        <w:t xml:space="preserve">(Lumina headquarters in Indianapolis, IN). After the discussion, a compromise plan was offered to the Drafting Panel. Basically, the panel gave up the central governance concept of an interstate </w:t>
      </w:r>
      <w:r w:rsidRPr="00266C35">
        <w:rPr>
          <w:rFonts w:cs="Times New Roman"/>
          <w:i/>
          <w:color w:val="000000" w:themeColor="text1"/>
          <w:szCs w:val="24"/>
        </w:rPr>
        <w:t>compact</w:t>
      </w:r>
      <w:r w:rsidRPr="00266C35">
        <w:rPr>
          <w:rFonts w:cs="Times New Roman"/>
          <w:color w:val="000000" w:themeColor="text1"/>
          <w:szCs w:val="24"/>
        </w:rPr>
        <w:t>, and agreed to support a unified plan that included governance by the regional compacts, organizations that would later seek implementation funding from Lumina. Forum's panel, with much reluctance, recognized that its early hopes that between 5 and 10 states might participate after a year or two could be significantly enhanced if the regional compacts, whose members included all but three of the states, took the lead in implementation. Longanecker had indeed edited the core of the Presidents’ Forum/CSG proposal into a more acceptable format, and all concurred that the resultant unified approach to SARA would enhance education and outreach to the growing number of affected constituencies.</w:t>
      </w:r>
      <w:r w:rsidR="00DD6354" w:rsidRPr="00266C35">
        <w:rPr>
          <w:rFonts w:cs="Times New Roman"/>
          <w:color w:val="000000" w:themeColor="text1"/>
          <w:szCs w:val="24"/>
        </w:rPr>
        <w:t xml:space="preserve"> </w:t>
      </w:r>
    </w:p>
    <w:p w:rsidR="00266C35" w:rsidRDefault="005C74AB" w:rsidP="00266C35">
      <w:pPr>
        <w:spacing w:line="480" w:lineRule="auto"/>
        <w:rPr>
          <w:rFonts w:cs="Times New Roman"/>
          <w:b/>
          <w:color w:val="000000" w:themeColor="text1"/>
          <w:szCs w:val="24"/>
        </w:rPr>
      </w:pPr>
      <w:r w:rsidRPr="00266C35">
        <w:rPr>
          <w:rFonts w:cs="Times New Roman"/>
          <w:b/>
          <w:i/>
          <w:color w:val="000000" w:themeColor="text1"/>
          <w:szCs w:val="24"/>
        </w:rPr>
        <w:t>Combining All Prior Efforts: The</w:t>
      </w:r>
      <w:r w:rsidRPr="00266C35">
        <w:rPr>
          <w:rFonts w:cs="Times New Roman"/>
          <w:b/>
          <w:color w:val="000000" w:themeColor="text1"/>
          <w:szCs w:val="24"/>
        </w:rPr>
        <w:t xml:space="preserve"> Commission on the Regulation of Postsecondary Distance Education</w:t>
      </w:r>
      <w:r w:rsidR="00B00272" w:rsidRPr="00266C35">
        <w:rPr>
          <w:rFonts w:cs="Times New Roman"/>
          <w:b/>
          <w:color w:val="000000" w:themeColor="text1"/>
          <w:szCs w:val="24"/>
        </w:rPr>
        <w:t xml:space="preserve">. </w:t>
      </w:r>
    </w:p>
    <w:p w:rsidR="005C74AB" w:rsidRPr="00266C35" w:rsidRDefault="005C74AB" w:rsidP="00266C35">
      <w:pPr>
        <w:spacing w:line="480" w:lineRule="auto"/>
        <w:ind w:firstLine="720"/>
        <w:rPr>
          <w:rFonts w:cs="Times New Roman"/>
          <w:szCs w:val="24"/>
        </w:rPr>
      </w:pPr>
      <w:r w:rsidRPr="00266C35">
        <w:rPr>
          <w:rFonts w:cs="Times New Roman"/>
          <w:color w:val="000000" w:themeColor="text1"/>
          <w:szCs w:val="24"/>
        </w:rPr>
        <w:t xml:space="preserve">On May 2, 2012, Paul Lingenfelter, President of the State Higher Education Executive Officers Association (SHEEO) and </w:t>
      </w:r>
      <w:r w:rsidRPr="00266C35">
        <w:rPr>
          <w:rFonts w:cs="Times New Roman"/>
          <w:bCs/>
          <w:szCs w:val="24"/>
        </w:rPr>
        <w:t>M. Peter McPherson</w:t>
      </w:r>
      <w:r w:rsidRPr="00266C35">
        <w:rPr>
          <w:rFonts w:cs="Times New Roman"/>
          <w:szCs w:val="24"/>
        </w:rPr>
        <w:t>, President of the Association of Public and Land-grant Universities (APLU)</w:t>
      </w:r>
      <w:r w:rsidR="00B00272" w:rsidRPr="00266C35">
        <w:rPr>
          <w:rFonts w:cs="Times New Roman"/>
          <w:szCs w:val="24"/>
        </w:rPr>
        <w:t>,</w:t>
      </w:r>
      <w:r w:rsidRPr="00266C35">
        <w:rPr>
          <w:rFonts w:cs="Times New Roman"/>
          <w:szCs w:val="24"/>
        </w:rPr>
        <w:t xml:space="preserve"> convened </w:t>
      </w:r>
      <w:r w:rsidRPr="00266C35">
        <w:rPr>
          <w:rFonts w:cs="Times New Roman"/>
          <w:i/>
          <w:color w:val="000000" w:themeColor="text1"/>
          <w:szCs w:val="24"/>
        </w:rPr>
        <w:t>The Commission on the Regulation of Postsecondary Distance Education</w:t>
      </w:r>
      <w:r w:rsidR="00B00272" w:rsidRPr="00266C35">
        <w:rPr>
          <w:rFonts w:cs="Times New Roman"/>
          <w:i/>
          <w:color w:val="000000" w:themeColor="text1"/>
          <w:szCs w:val="24"/>
        </w:rPr>
        <w:t>,</w:t>
      </w:r>
      <w:r w:rsidRPr="00266C35">
        <w:rPr>
          <w:rFonts w:cs="Times New Roman"/>
          <w:color w:val="000000" w:themeColor="text1"/>
          <w:szCs w:val="24"/>
        </w:rPr>
        <w:t xml:space="preserve"> with former Secretary of Education Richard W. Riley as Chair. The </w:t>
      </w:r>
      <w:r w:rsidR="000F284B" w:rsidRPr="00266C35">
        <w:rPr>
          <w:rFonts w:cs="Times New Roman"/>
          <w:color w:val="000000" w:themeColor="text1"/>
          <w:szCs w:val="24"/>
        </w:rPr>
        <w:t>twenty-one</w:t>
      </w:r>
      <w:r w:rsidRPr="00266C35">
        <w:rPr>
          <w:rFonts w:cs="Times New Roman"/>
          <w:color w:val="000000" w:themeColor="text1"/>
          <w:szCs w:val="24"/>
        </w:rPr>
        <w:t xml:space="preserve"> </w:t>
      </w:r>
      <w:r w:rsidRPr="00266C35">
        <w:rPr>
          <w:rFonts w:cs="Times New Roman"/>
          <w:szCs w:val="24"/>
        </w:rPr>
        <w:t xml:space="preserve">Commissioners, the majority from institutions, represented leadership from a broad spectrum of stakeholders in postsecondary distance education policy.  Paul </w:t>
      </w:r>
      <w:r w:rsidRPr="00266C35">
        <w:rPr>
          <w:rFonts w:cs="Times New Roman"/>
          <w:szCs w:val="24"/>
        </w:rPr>
        <w:lastRenderedPageBreak/>
        <w:t>Shiffman and Marshall A. Hill, Executive Director, Nebraska Coordinating Commission for Postsecondary Education and a member of the Presidents’ Forum/CSG SARA Drafting Team</w:t>
      </w:r>
      <w:r w:rsidR="00B00272" w:rsidRPr="00266C35">
        <w:rPr>
          <w:rFonts w:cs="Times New Roman"/>
          <w:szCs w:val="24"/>
        </w:rPr>
        <w:t>,</w:t>
      </w:r>
      <w:r w:rsidRPr="00266C35">
        <w:rPr>
          <w:rFonts w:cs="Times New Roman"/>
          <w:szCs w:val="24"/>
        </w:rPr>
        <w:t xml:space="preserve"> were invited to serve as Commissioners.</w:t>
      </w:r>
    </w:p>
    <w:p w:rsidR="00266C35" w:rsidRDefault="005C74AB" w:rsidP="00266C35">
      <w:pPr>
        <w:spacing w:line="480" w:lineRule="auto"/>
        <w:ind w:firstLine="720"/>
        <w:rPr>
          <w:rFonts w:cs="Times New Roman"/>
          <w:color w:val="000000" w:themeColor="text1"/>
          <w:szCs w:val="24"/>
        </w:rPr>
      </w:pPr>
      <w:r w:rsidRPr="00266C35">
        <w:rPr>
          <w:rFonts w:cs="Times New Roman"/>
          <w:color w:val="000000" w:themeColor="text1"/>
          <w:szCs w:val="24"/>
        </w:rPr>
        <w:t xml:space="preserve">At its inaugural meeting, the direction for the Commission was proposed by its two primary proponents. </w:t>
      </w:r>
      <w:r w:rsidR="000944EF" w:rsidRPr="00266C35">
        <w:rPr>
          <w:rFonts w:cs="Times New Roman"/>
          <w:color w:val="000000" w:themeColor="text1"/>
          <w:szCs w:val="24"/>
        </w:rPr>
        <w:t>Lingenfelter</w:t>
      </w:r>
      <w:r w:rsidRPr="00266C35">
        <w:rPr>
          <w:rFonts w:cs="Times New Roman"/>
          <w:color w:val="000000" w:themeColor="text1"/>
          <w:szCs w:val="24"/>
        </w:rPr>
        <w:t xml:space="preserve"> expressed strong interest in strengthening the traditional higher education “Triad” of state, accredit</w:t>
      </w:r>
      <w:r w:rsidR="00B00272" w:rsidRPr="00266C35">
        <w:rPr>
          <w:rFonts w:cs="Times New Roman"/>
          <w:color w:val="000000" w:themeColor="text1"/>
          <w:szCs w:val="24"/>
        </w:rPr>
        <w:t>ation</w:t>
      </w:r>
      <w:r w:rsidRPr="00266C35">
        <w:rPr>
          <w:rFonts w:cs="Times New Roman"/>
          <w:color w:val="000000" w:themeColor="text1"/>
          <w:szCs w:val="24"/>
        </w:rPr>
        <w:t>, and federal roles to address the changing environment of postsecondary education wrought by online distance learning. McPherson, concerned about the effect of expanding regulatory demands on institutions, expressed a need for a greater institutional voice in any proposal that would diminish institutional flexibility.  Shiffman and Hill presented and summarized the unified SARA model to the Commission and invited this body to adopt and validate this work as a guide to their exploration of the regulatory environment for postsecondary distance learning.   Both promoted their belief that the prior work of the Forum/CSG and WICHE teams had already revealed that the primary immediate concern was the regulation of institutional authorization by the states, and that the Commission was the appropriate body to further validate this finding, as well as to provide input from and unify the postsecondary community to advance implementation of SARA.</w:t>
      </w:r>
    </w:p>
    <w:p w:rsidR="00266C35" w:rsidRDefault="005C74AB" w:rsidP="00266C35">
      <w:pPr>
        <w:spacing w:line="480" w:lineRule="auto"/>
        <w:ind w:firstLine="720"/>
        <w:rPr>
          <w:rFonts w:cs="Times New Roman"/>
          <w:color w:val="000000" w:themeColor="text1"/>
          <w:szCs w:val="24"/>
        </w:rPr>
      </w:pPr>
      <w:r w:rsidRPr="00266C35">
        <w:rPr>
          <w:rFonts w:cs="Times New Roman"/>
          <w:color w:val="000000" w:themeColor="text1"/>
          <w:szCs w:val="24"/>
        </w:rPr>
        <w:t>Ultimately, the Commission shaped its mission “</w:t>
      </w:r>
      <w:r w:rsidRPr="00266C35">
        <w:rPr>
          <w:rFonts w:cs="Times New Roman"/>
          <w:i/>
          <w:color w:val="000000" w:themeColor="text1"/>
          <w:szCs w:val="24"/>
        </w:rPr>
        <w:t xml:space="preserve">to </w:t>
      </w:r>
      <w:r w:rsidRPr="00266C35">
        <w:rPr>
          <w:rFonts w:cs="Times New Roman"/>
          <w:i/>
          <w:color w:val="000000"/>
          <w:szCs w:val="24"/>
        </w:rPr>
        <w:t>develop and provide recommendations that will address the costs and inefficiencies faced by postsecondary institutions that must comply with multiple (often inconsistent) state laws and regulations as they endeavor to provide educational opportunities to students in multiple state jurisdictions.</w:t>
      </w:r>
      <w:r w:rsidRPr="00266C35">
        <w:rPr>
          <w:rFonts w:cs="Times New Roman"/>
          <w:color w:val="000000"/>
          <w:szCs w:val="24"/>
        </w:rPr>
        <w:t>” On April 15, 2013 the Commission released its final report,</w:t>
      </w:r>
      <w:r w:rsidRPr="00266C35">
        <w:rPr>
          <w:rFonts w:cs="Times New Roman"/>
          <w:b/>
          <w:bCs/>
          <w:color w:val="000000"/>
          <w:szCs w:val="24"/>
        </w:rPr>
        <w:t xml:space="preserve"> </w:t>
      </w:r>
      <w:r w:rsidRPr="00266C35">
        <w:rPr>
          <w:rFonts w:cs="Times New Roman"/>
          <w:bCs/>
          <w:i/>
          <w:color w:val="000000"/>
          <w:szCs w:val="24"/>
        </w:rPr>
        <w:t xml:space="preserve">Advancing Access through Regulatory Reform: </w:t>
      </w:r>
      <w:r w:rsidRPr="00266C35">
        <w:rPr>
          <w:rFonts w:cs="Times New Roman"/>
          <w:i/>
          <w:color w:val="000000"/>
          <w:szCs w:val="24"/>
        </w:rPr>
        <w:t xml:space="preserve">Findings, Principles, and Recommendations for the State Authorization Reciprocity Agreement (SARA). </w:t>
      </w:r>
      <w:r w:rsidRPr="00266C35">
        <w:rPr>
          <w:rFonts w:cs="Times New Roman"/>
          <w:color w:val="000000"/>
          <w:szCs w:val="24"/>
        </w:rPr>
        <w:t xml:space="preserve">The report built upon and enhanced the earlier proposed SARA models. It </w:t>
      </w:r>
      <w:r w:rsidRPr="00266C35">
        <w:rPr>
          <w:rFonts w:cs="Times New Roman"/>
          <w:color w:val="000000"/>
          <w:szCs w:val="24"/>
        </w:rPr>
        <w:lastRenderedPageBreak/>
        <w:t xml:space="preserve">explored key issues, not yet fully addressed in the prior versions of SARA, associated with appropriate government regulation and oversight, consumer protection, quality assurance of distance education offered by institutions across the nation, and a methodology for funding and administering implementation of SARA. </w:t>
      </w:r>
    </w:p>
    <w:p w:rsidR="00266C35" w:rsidRDefault="005C74AB" w:rsidP="00266C35">
      <w:pPr>
        <w:spacing w:line="480" w:lineRule="auto"/>
        <w:ind w:firstLine="720"/>
        <w:rPr>
          <w:rFonts w:cs="Times New Roman"/>
          <w:color w:val="000000" w:themeColor="text1"/>
          <w:szCs w:val="24"/>
        </w:rPr>
      </w:pPr>
      <w:r w:rsidRPr="00266C35">
        <w:rPr>
          <w:rFonts w:cs="Times New Roman"/>
          <w:color w:val="000000"/>
          <w:szCs w:val="24"/>
        </w:rPr>
        <w:t>On April 16-17, 2013, immediately following the release of the Commission Report, The Presidents’ Forum and the Council of State Governments convened a Reciprocity Symposium, in collaboration with the Commission and the four regional higher education compacts, to invite state teams to review the proposed SARA and to explore the implementation processes recommended for states and their designated authorization agencies, institutions, and accreditors to advance and implement SARA. Representatives from 47 states came to Indianapolis, Indiana to review SARA and to meet in region-specific groups to explore implementation issues and establish collaborative approaches. The collaboration and harmony of approach evident in this meeting had rarely, if ever, been achieved across all sectors of</w:t>
      </w:r>
      <w:r w:rsidR="00266C35">
        <w:rPr>
          <w:rFonts w:cs="Times New Roman"/>
          <w:color w:val="000000"/>
          <w:szCs w:val="24"/>
        </w:rPr>
        <w:t xml:space="preserve"> the higher education community.</w:t>
      </w:r>
    </w:p>
    <w:p w:rsidR="005C74AB" w:rsidRPr="00266C35" w:rsidRDefault="005C74AB" w:rsidP="00266C35">
      <w:pPr>
        <w:spacing w:line="480" w:lineRule="auto"/>
        <w:ind w:firstLine="720"/>
        <w:rPr>
          <w:rFonts w:cs="Times New Roman"/>
          <w:color w:val="000000" w:themeColor="text1"/>
          <w:szCs w:val="24"/>
        </w:rPr>
      </w:pPr>
      <w:r w:rsidRPr="00266C35">
        <w:rPr>
          <w:rFonts w:cs="Times New Roman"/>
          <w:color w:val="000000"/>
          <w:szCs w:val="24"/>
        </w:rPr>
        <w:t xml:space="preserve">The Indianapolis Reciprocity Symposium marked the movement of the all of the parties involved in the creation of SARA from “development” to “implementation.” The initial state engagements with the partnering organizations suggested that there was strong interest in SARA, but also a good deal of confusion and misinformation about necessary steps and their impact. Because the issues raised relating to SARA were complex and revealed that state participation would often require legislative action to permit participation, the need for clear, consistent, and accurate information emerged as a critical concern.  The Presidents’ Forum/CSG team engaged in ongoing conversation with Travis </w:t>
      </w:r>
      <w:proofErr w:type="spellStart"/>
      <w:r w:rsidRPr="00266C35">
        <w:rPr>
          <w:rFonts w:cs="Times New Roman"/>
          <w:color w:val="000000"/>
          <w:szCs w:val="24"/>
        </w:rPr>
        <w:t>Reindl</w:t>
      </w:r>
      <w:proofErr w:type="spellEnd"/>
      <w:r w:rsidRPr="00266C35">
        <w:rPr>
          <w:rFonts w:cs="Times New Roman"/>
          <w:color w:val="000000"/>
          <w:szCs w:val="24"/>
        </w:rPr>
        <w:t>, Program Officer with the Bill and Melinda Gates Foundation, seek</w:t>
      </w:r>
      <w:r w:rsidR="00F91879" w:rsidRPr="00266C35">
        <w:rPr>
          <w:rFonts w:cs="Times New Roman"/>
          <w:color w:val="000000"/>
          <w:szCs w:val="24"/>
        </w:rPr>
        <w:t>ing</w:t>
      </w:r>
      <w:r w:rsidRPr="00266C35">
        <w:rPr>
          <w:rFonts w:cs="Times New Roman"/>
          <w:color w:val="000000"/>
          <w:szCs w:val="24"/>
        </w:rPr>
        <w:t xml:space="preserve"> support to develop informational and messaging materials</w:t>
      </w:r>
      <w:r w:rsidR="00F91879" w:rsidRPr="00266C35">
        <w:rPr>
          <w:rFonts w:cs="Times New Roman"/>
          <w:color w:val="000000"/>
          <w:szCs w:val="24"/>
        </w:rPr>
        <w:t xml:space="preserve"> that could</w:t>
      </w:r>
      <w:r w:rsidRPr="00266C35">
        <w:rPr>
          <w:rFonts w:cs="Times New Roman"/>
          <w:color w:val="000000"/>
          <w:szCs w:val="24"/>
        </w:rPr>
        <w:t xml:space="preserve"> increase the understanding of and participation in SARA, thereby allowing</w:t>
      </w:r>
      <w:r w:rsidR="00F91879" w:rsidRPr="00266C35">
        <w:rPr>
          <w:rFonts w:cs="Times New Roman"/>
          <w:color w:val="000000"/>
          <w:szCs w:val="24"/>
        </w:rPr>
        <w:t xml:space="preserve"> states,</w:t>
      </w:r>
      <w:r w:rsidRPr="00266C35">
        <w:rPr>
          <w:rFonts w:cs="Times New Roman"/>
          <w:color w:val="000000"/>
          <w:szCs w:val="24"/>
        </w:rPr>
        <w:t xml:space="preserve"> institutions </w:t>
      </w:r>
      <w:r w:rsidRPr="00266C35">
        <w:rPr>
          <w:rFonts w:cs="Times New Roman"/>
          <w:color w:val="000000"/>
          <w:szCs w:val="24"/>
        </w:rPr>
        <w:lastRenderedPageBreak/>
        <w:t xml:space="preserve">and students to realize the benefits of SARA. On 04/01/2014, the Presidents’ Forum/CSG partnership received a $200,000 award from the Bill and Melinda Gates Foundation to direct their efforts to address this need through 2016. </w:t>
      </w:r>
    </w:p>
    <w:p w:rsidR="00307DA5" w:rsidRPr="00266C35" w:rsidRDefault="0043107F" w:rsidP="00266C35">
      <w:pPr>
        <w:spacing w:line="480" w:lineRule="auto"/>
        <w:jc w:val="center"/>
        <w:rPr>
          <w:rFonts w:cs="Times New Roman"/>
          <w:b/>
          <w:szCs w:val="24"/>
        </w:rPr>
      </w:pPr>
      <w:r w:rsidRPr="00266C35">
        <w:rPr>
          <w:rFonts w:cs="Times New Roman"/>
          <w:b/>
          <w:szCs w:val="24"/>
        </w:rPr>
        <w:t>Sum</w:t>
      </w:r>
      <w:r w:rsidR="00144AEA" w:rsidRPr="00266C35">
        <w:rPr>
          <w:rFonts w:cs="Times New Roman"/>
          <w:b/>
          <w:szCs w:val="24"/>
        </w:rPr>
        <w:t>mary</w:t>
      </w:r>
    </w:p>
    <w:p w:rsidR="009B4987" w:rsidRPr="00266C35" w:rsidRDefault="003C73C1" w:rsidP="00266C35">
      <w:pPr>
        <w:spacing w:line="480" w:lineRule="auto"/>
        <w:ind w:firstLine="720"/>
        <w:rPr>
          <w:rFonts w:cs="Times New Roman"/>
          <w:color w:val="000000" w:themeColor="text1"/>
          <w:szCs w:val="24"/>
        </w:rPr>
      </w:pPr>
      <w:r w:rsidRPr="00266C35">
        <w:rPr>
          <w:rFonts w:cs="Times New Roman"/>
          <w:szCs w:val="24"/>
        </w:rPr>
        <w:t>Following</w:t>
      </w:r>
      <w:r w:rsidR="008466A0" w:rsidRPr="00266C35">
        <w:rPr>
          <w:rFonts w:cs="Times New Roman"/>
          <w:szCs w:val="24"/>
        </w:rPr>
        <w:t xml:space="preserve"> the completion</w:t>
      </w:r>
      <w:r w:rsidR="009B4987" w:rsidRPr="00266C35">
        <w:rPr>
          <w:rFonts w:cs="Times New Roman"/>
          <w:szCs w:val="24"/>
        </w:rPr>
        <w:t xml:space="preserve"> </w:t>
      </w:r>
      <w:r w:rsidR="005C74AB" w:rsidRPr="00266C35">
        <w:rPr>
          <w:rFonts w:cs="Times New Roman"/>
          <w:szCs w:val="24"/>
        </w:rPr>
        <w:t>and</w:t>
      </w:r>
      <w:r w:rsidR="009B4987" w:rsidRPr="00266C35">
        <w:rPr>
          <w:rFonts w:cs="Times New Roman"/>
          <w:szCs w:val="24"/>
        </w:rPr>
        <w:t xml:space="preserve"> </w:t>
      </w:r>
      <w:r w:rsidR="005C74AB" w:rsidRPr="00266C35">
        <w:rPr>
          <w:rFonts w:cs="Times New Roman"/>
          <w:szCs w:val="24"/>
        </w:rPr>
        <w:t>publication</w:t>
      </w:r>
      <w:r w:rsidR="008466A0" w:rsidRPr="00266C35">
        <w:rPr>
          <w:rFonts w:cs="Times New Roman"/>
          <w:szCs w:val="24"/>
        </w:rPr>
        <w:t xml:space="preserve"> of the generic model </w:t>
      </w:r>
      <w:r w:rsidRPr="00266C35">
        <w:rPr>
          <w:rFonts w:cs="Times New Roman"/>
          <w:szCs w:val="24"/>
        </w:rPr>
        <w:t xml:space="preserve">by the </w:t>
      </w:r>
      <w:r w:rsidR="008466A0" w:rsidRPr="00266C35">
        <w:rPr>
          <w:rFonts w:cs="Times New Roman"/>
          <w:szCs w:val="24"/>
        </w:rPr>
        <w:t>Forum</w:t>
      </w:r>
      <w:r w:rsidRPr="00266C35">
        <w:rPr>
          <w:rFonts w:cs="Times New Roman"/>
          <w:szCs w:val="24"/>
        </w:rPr>
        <w:t>/CSG</w:t>
      </w:r>
      <w:r w:rsidR="008466A0" w:rsidRPr="00266C35">
        <w:rPr>
          <w:rFonts w:cs="Times New Roman"/>
          <w:szCs w:val="24"/>
        </w:rPr>
        <w:t xml:space="preserve"> </w:t>
      </w:r>
      <w:r w:rsidR="005C74AB" w:rsidRPr="00266C35">
        <w:rPr>
          <w:rFonts w:cs="Times New Roman"/>
          <w:szCs w:val="24"/>
        </w:rPr>
        <w:t>Drafting</w:t>
      </w:r>
      <w:r w:rsidR="008466A0" w:rsidRPr="00266C35">
        <w:rPr>
          <w:rFonts w:cs="Times New Roman"/>
          <w:szCs w:val="24"/>
        </w:rPr>
        <w:t xml:space="preserve"> Panel in </w:t>
      </w:r>
      <w:r w:rsidR="005C74AB" w:rsidRPr="00266C35">
        <w:rPr>
          <w:rFonts w:cs="Times New Roman"/>
          <w:szCs w:val="24"/>
        </w:rPr>
        <w:t>January, 2014</w:t>
      </w:r>
      <w:r w:rsidR="008466A0" w:rsidRPr="00266C35">
        <w:rPr>
          <w:rFonts w:cs="Times New Roman"/>
          <w:szCs w:val="24"/>
        </w:rPr>
        <w:t>,</w:t>
      </w:r>
      <w:r w:rsidR="005C74AB" w:rsidRPr="00266C35">
        <w:rPr>
          <w:rStyle w:val="FootnoteReference"/>
          <w:rFonts w:cs="Times New Roman"/>
          <w:szCs w:val="24"/>
        </w:rPr>
        <w:footnoteReference w:id="5"/>
      </w:r>
      <w:r w:rsidR="008466A0" w:rsidRPr="00266C35">
        <w:rPr>
          <w:rFonts w:cs="Times New Roman"/>
          <w:szCs w:val="24"/>
        </w:rPr>
        <w:t xml:space="preserve"> </w:t>
      </w:r>
      <w:r w:rsidRPr="00266C35">
        <w:rPr>
          <w:rFonts w:cs="Times New Roman"/>
          <w:szCs w:val="24"/>
        </w:rPr>
        <w:t>and a regionally tailored</w:t>
      </w:r>
      <w:r w:rsidR="008466A0" w:rsidRPr="00266C35">
        <w:rPr>
          <w:rFonts w:cs="Times New Roman"/>
          <w:szCs w:val="24"/>
        </w:rPr>
        <w:t xml:space="preserve"> </w:t>
      </w:r>
      <w:r w:rsidR="009B4987" w:rsidRPr="00266C35">
        <w:rPr>
          <w:rFonts w:cs="Times New Roman"/>
          <w:szCs w:val="24"/>
        </w:rPr>
        <w:t>implementation</w:t>
      </w:r>
      <w:r w:rsidR="008466A0" w:rsidRPr="00266C35">
        <w:rPr>
          <w:rFonts w:cs="Times New Roman"/>
          <w:szCs w:val="24"/>
        </w:rPr>
        <w:t xml:space="preserve"> proposal </w:t>
      </w:r>
      <w:r w:rsidRPr="00266C35">
        <w:rPr>
          <w:rFonts w:cs="Times New Roman"/>
          <w:szCs w:val="24"/>
        </w:rPr>
        <w:t xml:space="preserve">by NC-SARA, a substantial proposal for initial funding </w:t>
      </w:r>
      <w:r w:rsidR="008466A0" w:rsidRPr="00266C35">
        <w:rPr>
          <w:rFonts w:cs="Times New Roman"/>
          <w:szCs w:val="24"/>
        </w:rPr>
        <w:t>was submitted to</w:t>
      </w:r>
      <w:r w:rsidR="009B4987" w:rsidRPr="00266C35">
        <w:rPr>
          <w:rFonts w:cs="Times New Roman"/>
          <w:szCs w:val="24"/>
        </w:rPr>
        <w:t xml:space="preserve"> the Lumina Foundation by the four participating regional higher education compacts</w:t>
      </w:r>
      <w:r w:rsidR="008466A0" w:rsidRPr="00266C35">
        <w:rPr>
          <w:rFonts w:cs="Times New Roman"/>
          <w:szCs w:val="24"/>
        </w:rPr>
        <w:t>.</w:t>
      </w:r>
      <w:r w:rsidR="009B4987" w:rsidRPr="00266C35">
        <w:rPr>
          <w:rFonts w:cs="Times New Roman"/>
          <w:szCs w:val="24"/>
        </w:rPr>
        <w:t xml:space="preserve"> Lumina, building upon the report of </w:t>
      </w:r>
      <w:r w:rsidR="009B4987" w:rsidRPr="00266C35">
        <w:rPr>
          <w:rFonts w:cs="Times New Roman"/>
          <w:color w:val="000000" w:themeColor="text1"/>
          <w:szCs w:val="24"/>
        </w:rPr>
        <w:t xml:space="preserve">The Commission on the Regulation of Postsecondary Distance Education focused its continuing support upon the establishment of a </w:t>
      </w:r>
      <w:r w:rsidR="009B4987" w:rsidRPr="00266C35">
        <w:rPr>
          <w:rFonts w:eastAsia="Times New Roman" w:cs="Times New Roman"/>
          <w:color w:val="000000" w:themeColor="text1"/>
          <w:szCs w:val="24"/>
        </w:rPr>
        <w:t xml:space="preserve">National Council for State Authorization Reciprocity Agreements (NC-SARA) incorporating many of the participants from the PF/CSG SARA project, the W-SARA initiative, as well as the Commission. The National Council is a policy body assisting the regional compacts </w:t>
      </w:r>
      <w:hyperlink r:id="rId7" w:history="1">
        <w:r w:rsidR="009B4987" w:rsidRPr="00266C35">
          <w:rPr>
            <w:rFonts w:cs="Times New Roman"/>
            <w:color w:val="000000" w:themeColor="text1"/>
            <w:szCs w:val="24"/>
          </w:rPr>
          <w:t>in developing and implementing consistent SARA policy and procedures and formulating legislation and procedures to permit states’ participation in SARA in their regions.</w:t>
        </w:r>
      </w:hyperlink>
      <w:r w:rsidR="009B4987" w:rsidRPr="00266C35">
        <w:rPr>
          <w:rFonts w:cs="Times New Roman"/>
          <w:color w:val="000000"/>
          <w:szCs w:val="24"/>
        </w:rPr>
        <w:t xml:space="preserve"> </w:t>
      </w:r>
    </w:p>
    <w:p w:rsidR="00E92844" w:rsidRDefault="008466A0" w:rsidP="00266C35">
      <w:pPr>
        <w:spacing w:line="480" w:lineRule="auto"/>
        <w:rPr>
          <w:rFonts w:cs="Times New Roman"/>
          <w:szCs w:val="24"/>
        </w:rPr>
      </w:pPr>
      <w:r w:rsidRPr="00266C35">
        <w:rPr>
          <w:rFonts w:cs="Times New Roman"/>
          <w:szCs w:val="24"/>
        </w:rPr>
        <w:t>That proposal provided for support of a small staff at each of the regional</w:t>
      </w:r>
      <w:r w:rsidR="009B4987" w:rsidRPr="00266C35">
        <w:rPr>
          <w:rFonts w:cs="Times New Roman"/>
          <w:szCs w:val="24"/>
        </w:rPr>
        <w:t xml:space="preserve"> compacts</w:t>
      </w:r>
      <w:r w:rsidRPr="00266C35">
        <w:rPr>
          <w:rFonts w:cs="Times New Roman"/>
          <w:szCs w:val="24"/>
        </w:rPr>
        <w:t xml:space="preserve">, and, with Forum's insistence, </w:t>
      </w:r>
      <w:r w:rsidR="009B4987" w:rsidRPr="00266C35">
        <w:rPr>
          <w:rFonts w:cs="Times New Roman"/>
          <w:szCs w:val="24"/>
        </w:rPr>
        <w:t>a</w:t>
      </w:r>
      <w:r w:rsidRPr="00266C35">
        <w:rPr>
          <w:rFonts w:cs="Times New Roman"/>
          <w:szCs w:val="24"/>
        </w:rPr>
        <w:t xml:space="preserve"> national </w:t>
      </w:r>
      <w:r w:rsidR="009B4987" w:rsidRPr="00266C35">
        <w:rPr>
          <w:rFonts w:cs="Times New Roman"/>
          <w:szCs w:val="24"/>
        </w:rPr>
        <w:t>council</w:t>
      </w:r>
      <w:r w:rsidRPr="00266C35">
        <w:rPr>
          <w:rFonts w:cs="Times New Roman"/>
          <w:szCs w:val="24"/>
        </w:rPr>
        <w:t xml:space="preserve"> that would develop shared policy</w:t>
      </w:r>
      <w:r w:rsidR="003C73C1" w:rsidRPr="00266C35">
        <w:rPr>
          <w:rFonts w:cs="Times New Roman"/>
          <w:szCs w:val="24"/>
        </w:rPr>
        <w:t>,</w:t>
      </w:r>
      <w:r w:rsidRPr="00266C35">
        <w:rPr>
          <w:rFonts w:cs="Times New Roman"/>
          <w:szCs w:val="24"/>
        </w:rPr>
        <w:t xml:space="preserve"> procedural and qualitative consistency across the nation.</w:t>
      </w:r>
      <w:r w:rsidR="003C73C1" w:rsidRPr="00266C35">
        <w:rPr>
          <w:rFonts w:cs="Times New Roman"/>
          <w:szCs w:val="24"/>
        </w:rPr>
        <w:t xml:space="preserve"> </w:t>
      </w:r>
      <w:r w:rsidRPr="00266C35">
        <w:rPr>
          <w:rFonts w:cs="Times New Roman"/>
          <w:szCs w:val="24"/>
        </w:rPr>
        <w:t xml:space="preserve">In 2014 Lumina </w:t>
      </w:r>
      <w:r w:rsidR="00484B6F" w:rsidRPr="00266C35">
        <w:rPr>
          <w:rFonts w:cs="Times New Roman"/>
          <w:szCs w:val="24"/>
        </w:rPr>
        <w:t>provided a substantial award</w:t>
      </w:r>
      <w:r w:rsidR="001A58F8" w:rsidRPr="00266C35">
        <w:rPr>
          <w:rFonts w:cs="Times New Roman"/>
          <w:szCs w:val="24"/>
        </w:rPr>
        <w:t xml:space="preserve"> for an initial </w:t>
      </w:r>
      <w:r w:rsidR="000944EF" w:rsidRPr="00266C35">
        <w:rPr>
          <w:rFonts w:cs="Times New Roman"/>
          <w:szCs w:val="24"/>
        </w:rPr>
        <w:t>two-year</w:t>
      </w:r>
      <w:r w:rsidR="001A58F8" w:rsidRPr="00266C35">
        <w:rPr>
          <w:rFonts w:cs="Times New Roman"/>
          <w:szCs w:val="24"/>
        </w:rPr>
        <w:t xml:space="preserve"> development </w:t>
      </w:r>
      <w:r w:rsidR="00484B6F" w:rsidRPr="00266C35">
        <w:rPr>
          <w:rFonts w:cs="Times New Roman"/>
          <w:szCs w:val="24"/>
        </w:rPr>
        <w:t>cycle</w:t>
      </w:r>
      <w:r w:rsidR="001A58F8" w:rsidRPr="00266C35">
        <w:rPr>
          <w:rFonts w:cs="Times New Roman"/>
          <w:szCs w:val="24"/>
        </w:rPr>
        <w:t xml:space="preserve">, assuming that SARA would become </w:t>
      </w:r>
      <w:r w:rsidR="000944EF" w:rsidRPr="00266C35">
        <w:rPr>
          <w:rFonts w:cs="Times New Roman"/>
          <w:szCs w:val="24"/>
        </w:rPr>
        <w:t>self-supporting</w:t>
      </w:r>
      <w:r w:rsidR="001A58F8" w:rsidRPr="00266C35">
        <w:rPr>
          <w:rFonts w:cs="Times New Roman"/>
          <w:szCs w:val="24"/>
        </w:rPr>
        <w:t xml:space="preserve"> after that period. The NC-SARA Board appointed Marshall Hill, earlier a member of the </w:t>
      </w:r>
      <w:r w:rsidR="009B4987" w:rsidRPr="00266C35">
        <w:rPr>
          <w:rFonts w:cs="Times New Roman"/>
          <w:szCs w:val="24"/>
        </w:rPr>
        <w:t>D</w:t>
      </w:r>
      <w:r w:rsidR="001A58F8" w:rsidRPr="00266C35">
        <w:rPr>
          <w:rFonts w:cs="Times New Roman"/>
          <w:szCs w:val="24"/>
        </w:rPr>
        <w:t xml:space="preserve">rafting </w:t>
      </w:r>
      <w:r w:rsidR="009B4987" w:rsidRPr="00266C35">
        <w:rPr>
          <w:rFonts w:cs="Times New Roman"/>
          <w:szCs w:val="24"/>
        </w:rPr>
        <w:lastRenderedPageBreak/>
        <w:t>P</w:t>
      </w:r>
      <w:r w:rsidR="001A58F8" w:rsidRPr="00266C35">
        <w:rPr>
          <w:rFonts w:cs="Times New Roman"/>
          <w:szCs w:val="24"/>
        </w:rPr>
        <w:t>anel, as SARA's first Executive Director</w:t>
      </w:r>
      <w:r w:rsidR="009B4987" w:rsidRPr="00266C35">
        <w:rPr>
          <w:rFonts w:cs="Times New Roman"/>
          <w:szCs w:val="24"/>
        </w:rPr>
        <w:t>.</w:t>
      </w:r>
      <w:r w:rsidR="001A58F8" w:rsidRPr="00266C35">
        <w:rPr>
          <w:rFonts w:cs="Times New Roman"/>
          <w:szCs w:val="24"/>
        </w:rPr>
        <w:t xml:space="preserve"> </w:t>
      </w:r>
      <w:r w:rsidR="009B4987" w:rsidRPr="00266C35">
        <w:rPr>
          <w:rFonts w:cs="Times New Roman"/>
          <w:color w:val="000000"/>
          <w:szCs w:val="24"/>
        </w:rPr>
        <w:t>Paul Shiffman serves as a Commissioner and member of the Executive Committee.</w:t>
      </w:r>
    </w:p>
    <w:p w:rsidR="00E92844" w:rsidRDefault="00DA0FDE" w:rsidP="00E92844">
      <w:pPr>
        <w:spacing w:line="480" w:lineRule="auto"/>
        <w:ind w:firstLine="720"/>
        <w:rPr>
          <w:rFonts w:cs="Times New Roman"/>
          <w:szCs w:val="24"/>
        </w:rPr>
      </w:pPr>
      <w:r w:rsidRPr="00266C35">
        <w:rPr>
          <w:rFonts w:cs="Times New Roman"/>
          <w:szCs w:val="24"/>
        </w:rPr>
        <w:t xml:space="preserve">Although some time must pass before the full </w:t>
      </w:r>
      <w:r w:rsidR="00802942" w:rsidRPr="00266C35">
        <w:rPr>
          <w:rFonts w:cs="Times New Roman"/>
          <w:szCs w:val="24"/>
        </w:rPr>
        <w:t xml:space="preserve">understanding of what SARA means for students, educational institutions and states, the initial successes suggest some early </w:t>
      </w:r>
      <w:r w:rsidR="003C73C1" w:rsidRPr="00266C35">
        <w:rPr>
          <w:rFonts w:cs="Times New Roman"/>
          <w:szCs w:val="24"/>
        </w:rPr>
        <w:t>observations</w:t>
      </w:r>
      <w:r w:rsidR="00802942" w:rsidRPr="00266C35">
        <w:rPr>
          <w:rFonts w:cs="Times New Roman"/>
          <w:szCs w:val="24"/>
        </w:rPr>
        <w:t xml:space="preserve">. </w:t>
      </w:r>
      <w:r w:rsidR="001A58F8" w:rsidRPr="00266C35">
        <w:rPr>
          <w:rFonts w:cs="Times New Roman"/>
          <w:color w:val="000000" w:themeColor="text1"/>
          <w:szCs w:val="24"/>
        </w:rPr>
        <w:t xml:space="preserve">First, a very high level of interest has been expressed by the states. By </w:t>
      </w:r>
      <w:r w:rsidR="007C250C" w:rsidRPr="00266C35">
        <w:rPr>
          <w:rFonts w:cs="Times New Roman"/>
          <w:color w:val="000000" w:themeColor="text1"/>
          <w:szCs w:val="24"/>
        </w:rPr>
        <w:t>Fall</w:t>
      </w:r>
      <w:r w:rsidR="001A58F8" w:rsidRPr="00266C35">
        <w:rPr>
          <w:rFonts w:cs="Times New Roman"/>
          <w:color w:val="000000" w:themeColor="text1"/>
          <w:szCs w:val="24"/>
        </w:rPr>
        <w:t xml:space="preserve">, 2016, </w:t>
      </w:r>
      <w:r w:rsidR="007C250C" w:rsidRPr="00266C35">
        <w:rPr>
          <w:rFonts w:cs="Times New Roman"/>
          <w:color w:val="000000" w:themeColor="text1"/>
          <w:szCs w:val="24"/>
        </w:rPr>
        <w:t>42</w:t>
      </w:r>
      <w:r w:rsidR="001A58F8" w:rsidRPr="00266C35">
        <w:rPr>
          <w:rFonts w:cs="Times New Roman"/>
          <w:color w:val="000000" w:themeColor="text1"/>
          <w:szCs w:val="24"/>
        </w:rPr>
        <w:t xml:space="preserve"> </w:t>
      </w:r>
      <w:r w:rsidR="003C73C1" w:rsidRPr="00266C35">
        <w:rPr>
          <w:rFonts w:cs="Times New Roman"/>
          <w:color w:val="000000" w:themeColor="text1"/>
          <w:szCs w:val="24"/>
        </w:rPr>
        <w:t>states</w:t>
      </w:r>
      <w:r w:rsidR="001A58F8" w:rsidRPr="00266C35">
        <w:rPr>
          <w:rFonts w:cs="Times New Roman"/>
          <w:color w:val="000000" w:themeColor="text1"/>
          <w:szCs w:val="24"/>
        </w:rPr>
        <w:t xml:space="preserve"> had applied for, been recommended by their home states and regional SARA, and been </w:t>
      </w:r>
      <w:r w:rsidR="003C73C1" w:rsidRPr="00266C35">
        <w:rPr>
          <w:rFonts w:cs="Times New Roman"/>
          <w:color w:val="000000" w:themeColor="text1"/>
          <w:szCs w:val="24"/>
        </w:rPr>
        <w:t>accepted</w:t>
      </w:r>
      <w:r w:rsidR="001A58F8" w:rsidRPr="00266C35">
        <w:rPr>
          <w:rFonts w:cs="Times New Roman"/>
          <w:color w:val="000000" w:themeColor="text1"/>
          <w:szCs w:val="24"/>
        </w:rPr>
        <w:t xml:space="preserve"> for membership. Many have gained legislative law changes in order to join SARA.  Additional states are in communication with SARA and should join in the coming years. Second, the initial financial plan proposed in the Forum/CSG model has proven to be viable. By setting the annual fees for the institutions at a three-tiered modest level based upon total enrollment, over </w:t>
      </w:r>
      <w:r w:rsidR="007C250C" w:rsidRPr="00266C35">
        <w:rPr>
          <w:rFonts w:cs="Times New Roman"/>
          <w:color w:val="000000" w:themeColor="text1"/>
          <w:szCs w:val="24"/>
        </w:rPr>
        <w:t xml:space="preserve">1000 </w:t>
      </w:r>
      <w:r w:rsidR="001A58F8" w:rsidRPr="00266C35">
        <w:rPr>
          <w:rFonts w:cs="Times New Roman"/>
          <w:color w:val="000000" w:themeColor="text1"/>
          <w:szCs w:val="24"/>
        </w:rPr>
        <w:t>member colleges and universities now provide sufficient support for the regional and national organization to operate successfully. It appears that the institution</w:t>
      </w:r>
      <w:r w:rsidR="003C73C1" w:rsidRPr="00266C35">
        <w:rPr>
          <w:rFonts w:cs="Times New Roman"/>
          <w:color w:val="000000" w:themeColor="text1"/>
          <w:szCs w:val="24"/>
        </w:rPr>
        <w:t>s</w:t>
      </w:r>
      <w:r w:rsidR="001A58F8" w:rsidRPr="00266C35">
        <w:rPr>
          <w:rFonts w:cs="Times New Roman"/>
          <w:color w:val="000000" w:themeColor="text1"/>
          <w:szCs w:val="24"/>
        </w:rPr>
        <w:t xml:space="preserve"> are saving very large sums of money compared to the former level of expense for state authorization. The individual home states for these institutions are able to charge reasonable fees </w:t>
      </w:r>
      <w:r w:rsidR="000944EF" w:rsidRPr="00266C35">
        <w:rPr>
          <w:rFonts w:cs="Times New Roman"/>
          <w:color w:val="000000" w:themeColor="text1"/>
          <w:szCs w:val="24"/>
        </w:rPr>
        <w:t>in state</w:t>
      </w:r>
      <w:r w:rsidR="007C250C" w:rsidRPr="00266C35">
        <w:rPr>
          <w:rFonts w:cs="Times New Roman"/>
          <w:color w:val="000000" w:themeColor="text1"/>
          <w:szCs w:val="24"/>
        </w:rPr>
        <w:t xml:space="preserve"> </w:t>
      </w:r>
      <w:r w:rsidR="00C44831" w:rsidRPr="00266C35">
        <w:rPr>
          <w:rFonts w:cs="Times New Roman"/>
          <w:color w:val="000000" w:themeColor="text1"/>
          <w:szCs w:val="24"/>
        </w:rPr>
        <w:t xml:space="preserve">to support the costs </w:t>
      </w:r>
      <w:r w:rsidR="003C73C1" w:rsidRPr="00266C35">
        <w:rPr>
          <w:rFonts w:cs="Times New Roman"/>
          <w:color w:val="000000" w:themeColor="text1"/>
          <w:szCs w:val="24"/>
        </w:rPr>
        <w:t>of periodic</w:t>
      </w:r>
      <w:r w:rsidR="00C44831" w:rsidRPr="00266C35">
        <w:rPr>
          <w:rFonts w:cs="Times New Roman"/>
          <w:color w:val="000000" w:themeColor="text1"/>
          <w:szCs w:val="24"/>
        </w:rPr>
        <w:t xml:space="preserve"> </w:t>
      </w:r>
      <w:r w:rsidR="00447C96" w:rsidRPr="00266C35">
        <w:rPr>
          <w:rFonts w:cs="Times New Roman"/>
          <w:color w:val="000000" w:themeColor="text1"/>
          <w:szCs w:val="24"/>
        </w:rPr>
        <w:t>evaluation</w:t>
      </w:r>
      <w:r w:rsidR="00C44831" w:rsidRPr="00266C35">
        <w:rPr>
          <w:rFonts w:cs="Times New Roman"/>
          <w:color w:val="000000" w:themeColor="text1"/>
          <w:szCs w:val="24"/>
        </w:rPr>
        <w:t xml:space="preserve"> and review. And</w:t>
      </w:r>
      <w:r w:rsidR="007C250C" w:rsidRPr="00266C35">
        <w:rPr>
          <w:rFonts w:cs="Times New Roman"/>
          <w:color w:val="000000" w:themeColor="text1"/>
          <w:szCs w:val="24"/>
        </w:rPr>
        <w:t>,</w:t>
      </w:r>
      <w:r w:rsidR="00C44831" w:rsidRPr="00266C35">
        <w:rPr>
          <w:rFonts w:cs="Times New Roman"/>
          <w:color w:val="000000" w:themeColor="text1"/>
          <w:szCs w:val="24"/>
        </w:rPr>
        <w:t xml:space="preserve"> state regulatory staff may be experiencing a more rational flow of work, given that it is no longer necessary for each state to authorize every out-of-state institution that wishes to offer courses of study.</w:t>
      </w:r>
      <w:r w:rsidR="001A58F8" w:rsidRPr="00266C35">
        <w:rPr>
          <w:rFonts w:cs="Times New Roman"/>
          <w:color w:val="000000" w:themeColor="text1"/>
          <w:szCs w:val="24"/>
        </w:rPr>
        <w:t xml:space="preserve"> </w:t>
      </w:r>
    </w:p>
    <w:p w:rsidR="00E92844" w:rsidRDefault="00C44831" w:rsidP="00E92844">
      <w:pPr>
        <w:spacing w:line="480" w:lineRule="auto"/>
        <w:ind w:firstLine="720"/>
        <w:rPr>
          <w:rFonts w:cs="Times New Roman"/>
          <w:szCs w:val="24"/>
        </w:rPr>
      </w:pPr>
      <w:r w:rsidRPr="00266C35">
        <w:rPr>
          <w:rFonts w:cs="Times New Roman"/>
          <w:color w:val="000000" w:themeColor="text1"/>
          <w:szCs w:val="24"/>
        </w:rPr>
        <w:t xml:space="preserve">What cannot be known at this point in time is how effective the network of NC-SARA is in maintaining strong and comparable performance standards. Most recently, several challenges have been raised from external groups concerned with performance quality, in particular of for-profit corporate institutions. Consumer groups have questioned whether SARA merely opens the door to some low </w:t>
      </w:r>
      <w:r w:rsidR="003C73C1" w:rsidRPr="00266C35">
        <w:rPr>
          <w:rFonts w:cs="Times New Roman"/>
          <w:color w:val="000000" w:themeColor="text1"/>
          <w:szCs w:val="24"/>
        </w:rPr>
        <w:t>performing</w:t>
      </w:r>
      <w:r w:rsidRPr="00266C35">
        <w:rPr>
          <w:rFonts w:cs="Times New Roman"/>
          <w:color w:val="000000" w:themeColor="text1"/>
          <w:szCs w:val="24"/>
        </w:rPr>
        <w:t xml:space="preserve"> </w:t>
      </w:r>
      <w:r w:rsidR="005C74AB" w:rsidRPr="00266C35">
        <w:rPr>
          <w:rFonts w:cs="Times New Roman"/>
          <w:color w:val="000000" w:themeColor="text1"/>
          <w:szCs w:val="24"/>
        </w:rPr>
        <w:t>institutions</w:t>
      </w:r>
      <w:r w:rsidRPr="00266C35">
        <w:rPr>
          <w:rFonts w:cs="Times New Roman"/>
          <w:color w:val="000000" w:themeColor="text1"/>
          <w:szCs w:val="24"/>
        </w:rPr>
        <w:t xml:space="preserve">, thereby disadvantaging enrolled students who may lose substantial financial aid funds they have borrowed, or gain </w:t>
      </w:r>
      <w:r w:rsidR="003C73C1" w:rsidRPr="00266C35">
        <w:rPr>
          <w:rFonts w:cs="Times New Roman"/>
          <w:color w:val="000000" w:themeColor="text1"/>
          <w:szCs w:val="24"/>
        </w:rPr>
        <w:t>worthless</w:t>
      </w:r>
      <w:r w:rsidRPr="00266C35">
        <w:rPr>
          <w:rFonts w:cs="Times New Roman"/>
          <w:color w:val="000000" w:themeColor="text1"/>
          <w:szCs w:val="24"/>
        </w:rPr>
        <w:t xml:space="preserve"> degrees. In our view, </w:t>
      </w:r>
      <w:r w:rsidRPr="00266C35">
        <w:rPr>
          <w:rFonts w:cs="Times New Roman"/>
          <w:color w:val="000000" w:themeColor="text1"/>
          <w:szCs w:val="24"/>
        </w:rPr>
        <w:lastRenderedPageBreak/>
        <w:t>these concerns are valid questions that have been addressed and carefully vetted by</w:t>
      </w:r>
      <w:r w:rsidR="005C74AB" w:rsidRPr="00266C35">
        <w:rPr>
          <w:rFonts w:cs="Times New Roman"/>
          <w:color w:val="000000" w:themeColor="text1"/>
          <w:szCs w:val="24"/>
        </w:rPr>
        <w:t xml:space="preserve"> NC-SARA and its </w:t>
      </w:r>
      <w:r w:rsidRPr="00266C35">
        <w:rPr>
          <w:rFonts w:cs="Times New Roman"/>
          <w:color w:val="000000" w:themeColor="text1"/>
          <w:szCs w:val="24"/>
        </w:rPr>
        <w:t xml:space="preserve">staff. </w:t>
      </w:r>
    </w:p>
    <w:p w:rsidR="00E92844" w:rsidRDefault="00C44831" w:rsidP="00E92844">
      <w:pPr>
        <w:spacing w:line="480" w:lineRule="auto"/>
        <w:ind w:firstLine="720"/>
        <w:rPr>
          <w:rFonts w:cs="Times New Roman"/>
          <w:szCs w:val="24"/>
        </w:rPr>
      </w:pPr>
      <w:r w:rsidRPr="00266C35">
        <w:rPr>
          <w:rFonts w:cs="Times New Roman"/>
          <w:color w:val="000000" w:themeColor="text1"/>
          <w:szCs w:val="24"/>
        </w:rPr>
        <w:t xml:space="preserve">Only institutions carefully certified as meeting required high performance standards are accepted into SARA membership, and provision is made for addressing directly any student issues that may appear. Moreover, every member </w:t>
      </w:r>
      <w:r w:rsidR="008F76DB" w:rsidRPr="00266C35">
        <w:rPr>
          <w:rFonts w:cs="Times New Roman"/>
          <w:color w:val="000000" w:themeColor="text1"/>
          <w:szCs w:val="24"/>
        </w:rPr>
        <w:t>institution</w:t>
      </w:r>
      <w:r w:rsidRPr="00266C35">
        <w:rPr>
          <w:rFonts w:cs="Times New Roman"/>
          <w:color w:val="000000" w:themeColor="text1"/>
          <w:szCs w:val="24"/>
        </w:rPr>
        <w:t xml:space="preserve"> must hold full regional accreditation as a </w:t>
      </w:r>
      <w:r w:rsidR="003C73C1" w:rsidRPr="00266C35">
        <w:rPr>
          <w:rFonts w:cs="Times New Roman"/>
          <w:color w:val="000000" w:themeColor="text1"/>
          <w:szCs w:val="24"/>
        </w:rPr>
        <w:t>prerequisite</w:t>
      </w:r>
      <w:r w:rsidRPr="00266C35">
        <w:rPr>
          <w:rFonts w:cs="Times New Roman"/>
          <w:color w:val="000000" w:themeColor="text1"/>
          <w:szCs w:val="24"/>
        </w:rPr>
        <w:t xml:space="preserve"> to membership. In addition, the home states also require institutions to meet </w:t>
      </w:r>
      <w:r w:rsidR="005C74AB" w:rsidRPr="00266C35">
        <w:rPr>
          <w:rFonts w:cs="Times New Roman"/>
          <w:color w:val="000000" w:themeColor="text1"/>
          <w:szCs w:val="24"/>
        </w:rPr>
        <w:t xml:space="preserve">their </w:t>
      </w:r>
      <w:r w:rsidR="007C250C" w:rsidRPr="00266C35">
        <w:rPr>
          <w:rFonts w:cs="Times New Roman"/>
          <w:color w:val="000000" w:themeColor="text1"/>
          <w:szCs w:val="24"/>
        </w:rPr>
        <w:t>established</w:t>
      </w:r>
      <w:r w:rsidRPr="00266C35">
        <w:rPr>
          <w:rFonts w:cs="Times New Roman"/>
          <w:color w:val="000000" w:themeColor="text1"/>
          <w:szCs w:val="24"/>
        </w:rPr>
        <w:t xml:space="preserve"> standards prior to recommendation to SARA. </w:t>
      </w:r>
    </w:p>
    <w:p w:rsidR="003C73C1" w:rsidRPr="00E92844" w:rsidRDefault="003C73C1" w:rsidP="00E92844">
      <w:pPr>
        <w:spacing w:line="480" w:lineRule="auto"/>
        <w:ind w:firstLine="720"/>
        <w:rPr>
          <w:rFonts w:cs="Times New Roman"/>
          <w:szCs w:val="24"/>
        </w:rPr>
      </w:pPr>
      <w:r w:rsidRPr="00266C35">
        <w:rPr>
          <w:rFonts w:cs="Times New Roman"/>
          <w:color w:val="000000" w:themeColor="text1"/>
          <w:szCs w:val="24"/>
        </w:rPr>
        <w:t xml:space="preserve">In conclusion, the grand experiment called NC-SARA seems likely to achieve all of the hopes and expectations described </w:t>
      </w:r>
      <w:r w:rsidR="005C74AB" w:rsidRPr="00266C35">
        <w:rPr>
          <w:rFonts w:cs="Times New Roman"/>
          <w:color w:val="000000" w:themeColor="text1"/>
          <w:szCs w:val="24"/>
        </w:rPr>
        <w:t>in the model defined by</w:t>
      </w:r>
      <w:r w:rsidRPr="00266C35">
        <w:rPr>
          <w:rFonts w:cs="Times New Roman"/>
          <w:color w:val="000000" w:themeColor="text1"/>
          <w:szCs w:val="24"/>
        </w:rPr>
        <w:t xml:space="preserve"> the FORUM/CSG Drafting Panel. Truly, the design constitutes one of the most significant changes in higher education in the USA in some years. It provides the companion structures to address the radically changed and challenging issues of the technology revolution- a revolution that makes it possible for students to learn wherever and whenever they are able and ready. For many years, institutions have lagged behind in meeting these challenges. SARA has opened that door with a design, structure and safeguards that can ensure its success to an extent once only imagined. </w:t>
      </w:r>
    </w:p>
    <w:p w:rsidR="00447C96" w:rsidRPr="00266C35" w:rsidRDefault="00447C96" w:rsidP="00266C35">
      <w:pPr>
        <w:spacing w:line="480" w:lineRule="auto"/>
        <w:rPr>
          <w:rFonts w:cs="Times New Roman"/>
          <w:color w:val="000000" w:themeColor="text1"/>
          <w:szCs w:val="24"/>
        </w:rPr>
      </w:pPr>
      <w:r w:rsidRPr="00266C35">
        <w:rPr>
          <w:rFonts w:cs="Times New Roman"/>
          <w:color w:val="000000" w:themeColor="text1"/>
          <w:szCs w:val="24"/>
        </w:rPr>
        <w:br w:type="page"/>
      </w:r>
    </w:p>
    <w:p w:rsidR="00447C96" w:rsidRPr="00266C35" w:rsidRDefault="00447C96" w:rsidP="00266C35">
      <w:pPr>
        <w:spacing w:line="480" w:lineRule="auto"/>
        <w:rPr>
          <w:rFonts w:cs="Times New Roman"/>
          <w:color w:val="000000" w:themeColor="text1"/>
          <w:szCs w:val="24"/>
        </w:rPr>
      </w:pPr>
    </w:p>
    <w:p w:rsidR="005B186A" w:rsidRPr="00266C35" w:rsidRDefault="005B186A" w:rsidP="00266C35">
      <w:pPr>
        <w:spacing w:line="480" w:lineRule="auto"/>
        <w:jc w:val="center"/>
        <w:rPr>
          <w:rFonts w:cs="Times New Roman"/>
          <w:b/>
          <w:color w:val="000000" w:themeColor="text1"/>
          <w:szCs w:val="24"/>
        </w:rPr>
      </w:pPr>
      <w:r w:rsidRPr="00266C35">
        <w:rPr>
          <w:rFonts w:cs="Times New Roman"/>
          <w:b/>
          <w:color w:val="000000" w:themeColor="text1"/>
          <w:szCs w:val="24"/>
        </w:rPr>
        <w:t>APPENDIX A</w:t>
      </w:r>
      <w:r w:rsidR="009F225A" w:rsidRPr="00266C35">
        <w:rPr>
          <w:rFonts w:cs="Times New Roman"/>
          <w:b/>
          <w:color w:val="000000" w:themeColor="text1"/>
          <w:szCs w:val="24"/>
        </w:rPr>
        <w:t>: The</w:t>
      </w:r>
      <w:r w:rsidRPr="00266C35">
        <w:rPr>
          <w:rFonts w:cs="Times New Roman"/>
          <w:b/>
          <w:color w:val="000000" w:themeColor="text1"/>
          <w:szCs w:val="24"/>
        </w:rPr>
        <w:t xml:space="preserve"> </w:t>
      </w:r>
      <w:r w:rsidR="00E92844">
        <w:rPr>
          <w:rFonts w:cs="Times New Roman"/>
          <w:b/>
          <w:color w:val="000000" w:themeColor="text1"/>
          <w:szCs w:val="24"/>
        </w:rPr>
        <w:t>First Presidents’</w:t>
      </w:r>
      <w:r w:rsidR="00447C96" w:rsidRPr="00266C35">
        <w:rPr>
          <w:rFonts w:cs="Times New Roman"/>
          <w:b/>
          <w:color w:val="000000" w:themeColor="text1"/>
          <w:szCs w:val="24"/>
        </w:rPr>
        <w:t xml:space="preserve"> Forum</w:t>
      </w:r>
      <w:r w:rsidRPr="00266C35">
        <w:rPr>
          <w:rFonts w:cs="Times New Roman"/>
          <w:b/>
          <w:color w:val="000000" w:themeColor="text1"/>
          <w:szCs w:val="24"/>
        </w:rPr>
        <w:t xml:space="preserve"> Task Force</w:t>
      </w:r>
    </w:p>
    <w:p w:rsidR="005B186A" w:rsidRPr="00266C35" w:rsidRDefault="005B186A" w:rsidP="00266C35">
      <w:pPr>
        <w:spacing w:after="0" w:line="480" w:lineRule="auto"/>
        <w:ind w:left="720"/>
        <w:rPr>
          <w:rFonts w:cs="Times New Roman"/>
          <w:szCs w:val="24"/>
        </w:rPr>
      </w:pPr>
      <w:r w:rsidRPr="00266C35">
        <w:rPr>
          <w:rFonts w:cs="Times New Roman"/>
          <w:b/>
          <w:szCs w:val="24"/>
        </w:rPr>
        <w:t xml:space="preserve">Bruce </w:t>
      </w:r>
      <w:proofErr w:type="spellStart"/>
      <w:r w:rsidRPr="00266C35">
        <w:rPr>
          <w:rFonts w:cs="Times New Roman"/>
          <w:b/>
          <w:szCs w:val="24"/>
        </w:rPr>
        <w:t>Chaloux</w:t>
      </w:r>
      <w:proofErr w:type="spellEnd"/>
      <w:r w:rsidRPr="00266C35">
        <w:rPr>
          <w:rFonts w:cs="Times New Roman"/>
          <w:szCs w:val="24"/>
        </w:rPr>
        <w:t>, Director, Electronic Campus, Southern Regional Education Board</w:t>
      </w:r>
    </w:p>
    <w:p w:rsidR="005B186A" w:rsidRPr="00266C35" w:rsidRDefault="005B186A" w:rsidP="00266C35">
      <w:pPr>
        <w:spacing w:after="0" w:line="480" w:lineRule="auto"/>
        <w:ind w:left="720"/>
        <w:rPr>
          <w:rFonts w:cs="Times New Roman"/>
          <w:szCs w:val="24"/>
        </w:rPr>
      </w:pPr>
      <w:r w:rsidRPr="00266C35">
        <w:rPr>
          <w:rFonts w:cs="Times New Roman"/>
          <w:b/>
          <w:szCs w:val="24"/>
        </w:rPr>
        <w:t>Steven Crow</w:t>
      </w:r>
      <w:r w:rsidRPr="00266C35">
        <w:rPr>
          <w:rFonts w:cs="Times New Roman"/>
          <w:szCs w:val="24"/>
        </w:rPr>
        <w:t>, Past President, The Higher Learning Commission</w:t>
      </w:r>
    </w:p>
    <w:p w:rsidR="005B186A" w:rsidRPr="00266C35" w:rsidRDefault="005B186A" w:rsidP="00266C35">
      <w:pPr>
        <w:spacing w:after="0" w:line="480" w:lineRule="auto"/>
        <w:ind w:left="720"/>
        <w:rPr>
          <w:rFonts w:cs="Times New Roman"/>
          <w:szCs w:val="24"/>
        </w:rPr>
      </w:pPr>
      <w:r w:rsidRPr="00266C35">
        <w:rPr>
          <w:rFonts w:cs="Times New Roman"/>
          <w:b/>
          <w:szCs w:val="24"/>
        </w:rPr>
        <w:t>John F. Ebersole</w:t>
      </w:r>
      <w:r w:rsidRPr="00266C35">
        <w:rPr>
          <w:rFonts w:cs="Times New Roman"/>
          <w:szCs w:val="24"/>
        </w:rPr>
        <w:t>, President, Excelsior College</w:t>
      </w:r>
    </w:p>
    <w:p w:rsidR="005B186A" w:rsidRPr="00266C35" w:rsidRDefault="005B186A" w:rsidP="00266C35">
      <w:pPr>
        <w:spacing w:after="0" w:line="480" w:lineRule="auto"/>
        <w:ind w:left="720"/>
        <w:rPr>
          <w:rFonts w:cs="Times New Roman"/>
          <w:szCs w:val="24"/>
        </w:rPr>
      </w:pPr>
      <w:r w:rsidRPr="00266C35">
        <w:rPr>
          <w:rFonts w:cs="Times New Roman"/>
          <w:b/>
          <w:szCs w:val="24"/>
        </w:rPr>
        <w:t>Richard Garrett</w:t>
      </w:r>
      <w:r w:rsidRPr="00266C35">
        <w:rPr>
          <w:rFonts w:cs="Times New Roman"/>
          <w:szCs w:val="24"/>
        </w:rPr>
        <w:t xml:space="preserve">, Program Director and Senior Research Analyst, </w:t>
      </w:r>
      <w:proofErr w:type="spellStart"/>
      <w:r w:rsidRPr="00266C35">
        <w:rPr>
          <w:rFonts w:cs="Times New Roman"/>
          <w:szCs w:val="24"/>
        </w:rPr>
        <w:t>Eduventures</w:t>
      </w:r>
      <w:proofErr w:type="spellEnd"/>
      <w:r w:rsidRPr="00266C35">
        <w:rPr>
          <w:rFonts w:cs="Times New Roman"/>
          <w:szCs w:val="24"/>
        </w:rPr>
        <w:t>, LLC</w:t>
      </w:r>
    </w:p>
    <w:p w:rsidR="005B186A" w:rsidRPr="00266C35" w:rsidRDefault="005B186A" w:rsidP="00266C35">
      <w:pPr>
        <w:spacing w:after="0" w:line="480" w:lineRule="auto"/>
        <w:ind w:left="720"/>
        <w:rPr>
          <w:rFonts w:cs="Times New Roman"/>
          <w:szCs w:val="24"/>
        </w:rPr>
      </w:pPr>
      <w:r w:rsidRPr="00266C35">
        <w:rPr>
          <w:rFonts w:cs="Times New Roman"/>
          <w:b/>
          <w:szCs w:val="24"/>
        </w:rPr>
        <w:t>Michael B. Goldstein</w:t>
      </w:r>
      <w:r w:rsidRPr="00266C35">
        <w:rPr>
          <w:rFonts w:cs="Times New Roman"/>
          <w:szCs w:val="24"/>
        </w:rPr>
        <w:t>, Co-chair</w:t>
      </w:r>
      <w:r w:rsidR="004F2C63" w:rsidRPr="00266C35">
        <w:rPr>
          <w:rFonts w:cs="Times New Roman"/>
          <w:szCs w:val="24"/>
        </w:rPr>
        <w:t>,</w:t>
      </w:r>
      <w:r w:rsidRPr="00266C35">
        <w:rPr>
          <w:rFonts w:cs="Times New Roman"/>
          <w:szCs w:val="24"/>
        </w:rPr>
        <w:t xml:space="preserve"> Higher Education </w:t>
      </w:r>
      <w:r w:rsidR="004F2C63" w:rsidRPr="00266C35">
        <w:rPr>
          <w:rFonts w:cs="Times New Roman"/>
          <w:szCs w:val="24"/>
        </w:rPr>
        <w:t>Industry P</w:t>
      </w:r>
      <w:r w:rsidRPr="00266C35">
        <w:rPr>
          <w:rFonts w:cs="Times New Roman"/>
          <w:szCs w:val="24"/>
        </w:rPr>
        <w:t>ractice</w:t>
      </w:r>
      <w:r w:rsidR="004F2C63" w:rsidRPr="00266C35">
        <w:rPr>
          <w:rFonts w:cs="Times New Roman"/>
          <w:szCs w:val="24"/>
        </w:rPr>
        <w:t>,</w:t>
      </w:r>
      <w:r w:rsidRPr="00266C35">
        <w:rPr>
          <w:rFonts w:cs="Times New Roman"/>
          <w:szCs w:val="24"/>
        </w:rPr>
        <w:t xml:space="preserve"> Dow </w:t>
      </w:r>
      <w:proofErr w:type="spellStart"/>
      <w:r w:rsidRPr="00266C35">
        <w:rPr>
          <w:rFonts w:cs="Times New Roman"/>
          <w:szCs w:val="24"/>
        </w:rPr>
        <w:t>Lohnes</w:t>
      </w:r>
      <w:proofErr w:type="spellEnd"/>
      <w:r w:rsidRPr="00266C35">
        <w:rPr>
          <w:rFonts w:cs="Times New Roman"/>
          <w:szCs w:val="24"/>
        </w:rPr>
        <w:t>, PLLC</w:t>
      </w:r>
    </w:p>
    <w:p w:rsidR="005B186A" w:rsidRPr="00266C35" w:rsidRDefault="005B186A" w:rsidP="00266C35">
      <w:pPr>
        <w:spacing w:after="0" w:line="480" w:lineRule="auto"/>
        <w:ind w:left="720"/>
        <w:rPr>
          <w:rFonts w:cs="Times New Roman"/>
          <w:szCs w:val="24"/>
        </w:rPr>
      </w:pPr>
      <w:r w:rsidRPr="00266C35">
        <w:rPr>
          <w:rFonts w:cs="Times New Roman"/>
          <w:b/>
          <w:szCs w:val="24"/>
        </w:rPr>
        <w:t>James W. Hall</w:t>
      </w:r>
      <w:r w:rsidRPr="00266C35">
        <w:rPr>
          <w:rFonts w:cs="Times New Roman"/>
          <w:szCs w:val="24"/>
        </w:rPr>
        <w:t xml:space="preserve">, Chancellor </w:t>
      </w:r>
      <w:proofErr w:type="spellStart"/>
      <w:r w:rsidR="004F2C63" w:rsidRPr="00266C35">
        <w:rPr>
          <w:rFonts w:cs="Times New Roman"/>
          <w:i/>
          <w:szCs w:val="24"/>
        </w:rPr>
        <w:t>emeritu</w:t>
      </w:r>
      <w:proofErr w:type="spellEnd"/>
      <w:r w:rsidR="004F2C63" w:rsidRPr="00266C35">
        <w:rPr>
          <w:rFonts w:cs="Times New Roman"/>
          <w:i/>
          <w:szCs w:val="24"/>
        </w:rPr>
        <w:t>,</w:t>
      </w:r>
      <w:r w:rsidR="004F2C63" w:rsidRPr="00266C35">
        <w:rPr>
          <w:rFonts w:cs="Times New Roman"/>
          <w:szCs w:val="24"/>
        </w:rPr>
        <w:t xml:space="preserve"> Antioch University/President </w:t>
      </w:r>
      <w:r w:rsidR="004F2C63" w:rsidRPr="00266C35">
        <w:rPr>
          <w:rFonts w:cs="Times New Roman"/>
          <w:i/>
          <w:szCs w:val="24"/>
        </w:rPr>
        <w:t>e</w:t>
      </w:r>
      <w:r w:rsidRPr="00266C35">
        <w:rPr>
          <w:rFonts w:cs="Times New Roman"/>
          <w:i/>
          <w:szCs w:val="24"/>
        </w:rPr>
        <w:t>meritus</w:t>
      </w:r>
      <w:r w:rsidRPr="00266C35">
        <w:rPr>
          <w:rFonts w:cs="Times New Roman"/>
          <w:szCs w:val="24"/>
        </w:rPr>
        <w:t>, SUNY Empire State College</w:t>
      </w:r>
    </w:p>
    <w:p w:rsidR="005B186A" w:rsidRPr="00266C35" w:rsidRDefault="005B186A" w:rsidP="00266C35">
      <w:pPr>
        <w:spacing w:after="0" w:line="480" w:lineRule="auto"/>
        <w:ind w:left="720"/>
        <w:rPr>
          <w:rFonts w:cs="Times New Roman"/>
          <w:szCs w:val="24"/>
        </w:rPr>
      </w:pPr>
      <w:r w:rsidRPr="00266C35">
        <w:rPr>
          <w:rFonts w:cs="Times New Roman"/>
          <w:b/>
          <w:szCs w:val="24"/>
        </w:rPr>
        <w:t>Darcy Hardy</w:t>
      </w:r>
      <w:r w:rsidRPr="00266C35">
        <w:rPr>
          <w:rFonts w:cs="Times New Roman"/>
          <w:szCs w:val="24"/>
        </w:rPr>
        <w:t xml:space="preserve">, Assistant Vice Chancellor and Executive Director, University of Texas </w:t>
      </w:r>
      <w:proofErr w:type="spellStart"/>
      <w:r w:rsidRPr="00266C35">
        <w:rPr>
          <w:rFonts w:cs="Times New Roman"/>
          <w:szCs w:val="24"/>
        </w:rPr>
        <w:t>Telecampus</w:t>
      </w:r>
      <w:proofErr w:type="spellEnd"/>
    </w:p>
    <w:p w:rsidR="005B186A" w:rsidRPr="00266C35" w:rsidRDefault="005B186A" w:rsidP="00266C35">
      <w:pPr>
        <w:spacing w:after="0" w:line="480" w:lineRule="auto"/>
        <w:ind w:left="720"/>
        <w:rPr>
          <w:rFonts w:cs="Times New Roman"/>
          <w:szCs w:val="24"/>
        </w:rPr>
      </w:pPr>
      <w:r w:rsidRPr="00266C35">
        <w:rPr>
          <w:rFonts w:cs="Times New Roman"/>
          <w:b/>
          <w:szCs w:val="24"/>
        </w:rPr>
        <w:t xml:space="preserve">Edward </w:t>
      </w:r>
      <w:proofErr w:type="spellStart"/>
      <w:r w:rsidRPr="00266C35">
        <w:rPr>
          <w:rFonts w:cs="Times New Roman"/>
          <w:b/>
          <w:szCs w:val="24"/>
        </w:rPr>
        <w:t>Klonoski</w:t>
      </w:r>
      <w:proofErr w:type="spellEnd"/>
      <w:r w:rsidRPr="00266C35">
        <w:rPr>
          <w:rFonts w:cs="Times New Roman"/>
          <w:szCs w:val="24"/>
        </w:rPr>
        <w:t>, President, Charter Oak State College</w:t>
      </w:r>
    </w:p>
    <w:p w:rsidR="005B186A" w:rsidRPr="00266C35" w:rsidRDefault="005B186A" w:rsidP="00266C35">
      <w:pPr>
        <w:spacing w:after="0" w:line="480" w:lineRule="auto"/>
        <w:ind w:left="720"/>
        <w:rPr>
          <w:rFonts w:cs="Times New Roman"/>
          <w:szCs w:val="24"/>
        </w:rPr>
      </w:pPr>
      <w:r w:rsidRPr="00266C35">
        <w:rPr>
          <w:rFonts w:cs="Times New Roman"/>
          <w:b/>
          <w:szCs w:val="24"/>
        </w:rPr>
        <w:t>Alan Davis</w:t>
      </w:r>
      <w:r w:rsidRPr="00266C35">
        <w:rPr>
          <w:rFonts w:cs="Times New Roman"/>
          <w:szCs w:val="24"/>
        </w:rPr>
        <w:t xml:space="preserve">, </w:t>
      </w:r>
      <w:r w:rsidR="00541930" w:rsidRPr="00266C35">
        <w:rPr>
          <w:rFonts w:cs="Times New Roman"/>
          <w:szCs w:val="24"/>
        </w:rPr>
        <w:t xml:space="preserve">President, </w:t>
      </w:r>
      <w:r w:rsidRPr="00266C35">
        <w:rPr>
          <w:rFonts w:cs="Times New Roman"/>
          <w:szCs w:val="24"/>
        </w:rPr>
        <w:t>SUNY Empire State College</w:t>
      </w:r>
    </w:p>
    <w:p w:rsidR="005B186A" w:rsidRPr="00266C35" w:rsidRDefault="005B186A" w:rsidP="00266C35">
      <w:pPr>
        <w:spacing w:after="0" w:line="480" w:lineRule="auto"/>
        <w:ind w:left="720"/>
        <w:rPr>
          <w:rFonts w:cs="Times New Roman"/>
          <w:szCs w:val="24"/>
        </w:rPr>
      </w:pPr>
      <w:r w:rsidRPr="00266C35">
        <w:rPr>
          <w:rFonts w:cs="Times New Roman"/>
          <w:b/>
          <w:szCs w:val="24"/>
        </w:rPr>
        <w:t xml:space="preserve">Charles </w:t>
      </w:r>
      <w:proofErr w:type="spellStart"/>
      <w:r w:rsidRPr="00266C35">
        <w:rPr>
          <w:rFonts w:cs="Times New Roman"/>
          <w:b/>
          <w:szCs w:val="24"/>
        </w:rPr>
        <w:t>Lenth</w:t>
      </w:r>
      <w:proofErr w:type="spellEnd"/>
      <w:r w:rsidRPr="00266C35">
        <w:rPr>
          <w:rFonts w:cs="Times New Roman"/>
          <w:szCs w:val="24"/>
        </w:rPr>
        <w:t>, Vice President, State Higher Education Executive Officers</w:t>
      </w:r>
    </w:p>
    <w:p w:rsidR="005B186A" w:rsidRPr="00266C35" w:rsidRDefault="005B186A" w:rsidP="00266C35">
      <w:pPr>
        <w:spacing w:after="0" w:line="480" w:lineRule="auto"/>
        <w:ind w:left="720"/>
        <w:rPr>
          <w:rFonts w:cs="Times New Roman"/>
          <w:szCs w:val="24"/>
        </w:rPr>
      </w:pPr>
      <w:r w:rsidRPr="00266C35">
        <w:rPr>
          <w:rFonts w:cs="Times New Roman"/>
          <w:b/>
          <w:szCs w:val="24"/>
        </w:rPr>
        <w:t>Paul Lingenfelter</w:t>
      </w:r>
      <w:r w:rsidRPr="00266C35">
        <w:rPr>
          <w:rFonts w:cs="Times New Roman"/>
          <w:szCs w:val="24"/>
        </w:rPr>
        <w:t>, President, State Higher Education Executive Officers</w:t>
      </w:r>
    </w:p>
    <w:p w:rsidR="002F046D" w:rsidRPr="00266C35" w:rsidRDefault="002F046D" w:rsidP="00266C35">
      <w:pPr>
        <w:spacing w:after="0" w:line="480" w:lineRule="auto"/>
        <w:ind w:left="720"/>
        <w:rPr>
          <w:rFonts w:cs="Times New Roman"/>
          <w:szCs w:val="24"/>
        </w:rPr>
      </w:pPr>
      <w:r w:rsidRPr="00266C35">
        <w:rPr>
          <w:rFonts w:cs="Times New Roman"/>
          <w:b/>
          <w:szCs w:val="24"/>
        </w:rPr>
        <w:t>Bernard Luskin</w:t>
      </w:r>
      <w:r w:rsidR="001C22E1" w:rsidRPr="00266C35">
        <w:rPr>
          <w:rFonts w:cs="Times New Roman"/>
          <w:szCs w:val="24"/>
        </w:rPr>
        <w:t>, CEO</w:t>
      </w:r>
      <w:r w:rsidR="00541930" w:rsidRPr="00266C35">
        <w:rPr>
          <w:rFonts w:cs="Times New Roman"/>
          <w:szCs w:val="24"/>
        </w:rPr>
        <w:t>,</w:t>
      </w:r>
      <w:r w:rsidR="001C22E1" w:rsidRPr="00266C35">
        <w:rPr>
          <w:rFonts w:cs="Times New Roman"/>
          <w:szCs w:val="24"/>
        </w:rPr>
        <w:t xml:space="preserve"> Touro University Worldwide</w:t>
      </w:r>
    </w:p>
    <w:p w:rsidR="005B186A" w:rsidRPr="00266C35" w:rsidRDefault="005B186A" w:rsidP="00266C35">
      <w:pPr>
        <w:spacing w:after="0" w:line="480" w:lineRule="auto"/>
        <w:ind w:left="720"/>
        <w:rPr>
          <w:rFonts w:cs="Times New Roman"/>
          <w:szCs w:val="24"/>
        </w:rPr>
      </w:pPr>
      <w:r w:rsidRPr="00266C35">
        <w:rPr>
          <w:rFonts w:cs="Times New Roman"/>
          <w:b/>
          <w:szCs w:val="24"/>
        </w:rPr>
        <w:t>David Longanecker</w:t>
      </w:r>
      <w:r w:rsidRPr="00266C35">
        <w:rPr>
          <w:rFonts w:cs="Times New Roman"/>
          <w:szCs w:val="24"/>
        </w:rPr>
        <w:t>, Executive Director, Western Interstate Commission for Higher Education</w:t>
      </w:r>
    </w:p>
    <w:p w:rsidR="005B186A" w:rsidRPr="00266C35" w:rsidRDefault="005B186A" w:rsidP="00266C35">
      <w:pPr>
        <w:spacing w:after="0" w:line="480" w:lineRule="auto"/>
        <w:ind w:left="720"/>
        <w:rPr>
          <w:rFonts w:cs="Times New Roman"/>
          <w:szCs w:val="24"/>
        </w:rPr>
      </w:pPr>
      <w:r w:rsidRPr="00266C35">
        <w:rPr>
          <w:rFonts w:cs="Times New Roman"/>
          <w:b/>
          <w:szCs w:val="24"/>
        </w:rPr>
        <w:t xml:space="preserve">Gary W. </w:t>
      </w:r>
      <w:proofErr w:type="spellStart"/>
      <w:r w:rsidRPr="00266C35">
        <w:rPr>
          <w:rFonts w:cs="Times New Roman"/>
          <w:b/>
          <w:szCs w:val="24"/>
        </w:rPr>
        <w:t>Matkin</w:t>
      </w:r>
      <w:proofErr w:type="spellEnd"/>
      <w:r w:rsidRPr="00266C35">
        <w:rPr>
          <w:rFonts w:cs="Times New Roman"/>
          <w:szCs w:val="24"/>
        </w:rPr>
        <w:t>, Dean, UCI Extension, University of California, Irvine</w:t>
      </w:r>
    </w:p>
    <w:p w:rsidR="005B186A" w:rsidRPr="00266C35" w:rsidRDefault="005B186A" w:rsidP="00266C35">
      <w:pPr>
        <w:spacing w:after="0" w:line="480" w:lineRule="auto"/>
        <w:ind w:left="720"/>
        <w:rPr>
          <w:rFonts w:cs="Times New Roman"/>
          <w:szCs w:val="24"/>
        </w:rPr>
      </w:pPr>
      <w:r w:rsidRPr="00266C35">
        <w:rPr>
          <w:rFonts w:cs="Times New Roman"/>
          <w:b/>
          <w:szCs w:val="24"/>
        </w:rPr>
        <w:t>Linda Thor</w:t>
      </w:r>
      <w:r w:rsidRPr="00266C35">
        <w:rPr>
          <w:rFonts w:cs="Times New Roman"/>
          <w:szCs w:val="24"/>
        </w:rPr>
        <w:t>, President, Rio Salado College</w:t>
      </w:r>
    </w:p>
    <w:p w:rsidR="005B186A" w:rsidRPr="00266C35" w:rsidRDefault="005B186A" w:rsidP="00266C35">
      <w:pPr>
        <w:spacing w:after="0" w:line="480" w:lineRule="auto"/>
        <w:ind w:left="720"/>
        <w:rPr>
          <w:rFonts w:cs="Times New Roman"/>
          <w:szCs w:val="24"/>
        </w:rPr>
      </w:pPr>
      <w:r w:rsidRPr="00266C35">
        <w:rPr>
          <w:rFonts w:cs="Times New Roman"/>
          <w:b/>
          <w:szCs w:val="24"/>
        </w:rPr>
        <w:t xml:space="preserve">Michael </w:t>
      </w:r>
      <w:proofErr w:type="spellStart"/>
      <w:r w:rsidRPr="00266C35">
        <w:rPr>
          <w:rFonts w:cs="Times New Roman"/>
          <w:b/>
          <w:szCs w:val="24"/>
        </w:rPr>
        <w:t>Offermen</w:t>
      </w:r>
      <w:proofErr w:type="spellEnd"/>
      <w:r w:rsidRPr="00266C35">
        <w:rPr>
          <w:rFonts w:cs="Times New Roman"/>
          <w:szCs w:val="24"/>
        </w:rPr>
        <w:t>, President, Capella University</w:t>
      </w:r>
    </w:p>
    <w:p w:rsidR="005B186A" w:rsidRPr="00266C35" w:rsidRDefault="005B186A" w:rsidP="00266C35">
      <w:pPr>
        <w:spacing w:after="0" w:line="480" w:lineRule="auto"/>
        <w:ind w:left="720"/>
        <w:rPr>
          <w:rFonts w:cs="Times New Roman"/>
          <w:szCs w:val="24"/>
        </w:rPr>
      </w:pPr>
      <w:r w:rsidRPr="00266C35">
        <w:rPr>
          <w:rFonts w:cs="Times New Roman"/>
          <w:b/>
          <w:szCs w:val="24"/>
        </w:rPr>
        <w:t xml:space="preserve">Julie </w:t>
      </w:r>
      <w:proofErr w:type="spellStart"/>
      <w:r w:rsidRPr="00266C35">
        <w:rPr>
          <w:rFonts w:cs="Times New Roman"/>
          <w:b/>
          <w:szCs w:val="24"/>
        </w:rPr>
        <w:t>Porosky</w:t>
      </w:r>
      <w:proofErr w:type="spellEnd"/>
      <w:r w:rsidRPr="00266C35">
        <w:rPr>
          <w:rFonts w:cs="Times New Roman"/>
          <w:b/>
          <w:szCs w:val="24"/>
        </w:rPr>
        <w:t xml:space="preserve"> Hamlin</w:t>
      </w:r>
      <w:r w:rsidRPr="00266C35">
        <w:rPr>
          <w:rFonts w:cs="Times New Roman"/>
          <w:szCs w:val="24"/>
        </w:rPr>
        <w:t>, Executive Director, Maryland Online</w:t>
      </w:r>
    </w:p>
    <w:p w:rsidR="005B186A" w:rsidRPr="00266C35" w:rsidRDefault="005B186A" w:rsidP="00266C35">
      <w:pPr>
        <w:spacing w:after="0" w:line="480" w:lineRule="auto"/>
        <w:ind w:left="720"/>
        <w:rPr>
          <w:rFonts w:cs="Times New Roman"/>
          <w:szCs w:val="24"/>
        </w:rPr>
      </w:pPr>
      <w:r w:rsidRPr="00266C35">
        <w:rPr>
          <w:rFonts w:cs="Times New Roman"/>
          <w:b/>
          <w:szCs w:val="24"/>
        </w:rPr>
        <w:lastRenderedPageBreak/>
        <w:t>Joseph Porter</w:t>
      </w:r>
      <w:r w:rsidRPr="00266C35">
        <w:rPr>
          <w:rFonts w:cs="Times New Roman"/>
          <w:szCs w:val="24"/>
        </w:rPr>
        <w:t>, Vice President and General Counsel, Excelsior College</w:t>
      </w:r>
    </w:p>
    <w:p w:rsidR="005B186A" w:rsidRPr="00266C35" w:rsidRDefault="005B186A" w:rsidP="00266C35">
      <w:pPr>
        <w:spacing w:after="0" w:line="480" w:lineRule="auto"/>
        <w:ind w:left="720"/>
        <w:rPr>
          <w:rFonts w:cs="Times New Roman"/>
          <w:szCs w:val="24"/>
        </w:rPr>
      </w:pPr>
      <w:r w:rsidRPr="00266C35">
        <w:rPr>
          <w:rFonts w:cs="Times New Roman"/>
          <w:b/>
          <w:szCs w:val="24"/>
        </w:rPr>
        <w:t>Terry Rawls</w:t>
      </w:r>
      <w:r w:rsidRPr="00266C35">
        <w:rPr>
          <w:rFonts w:cs="Times New Roman"/>
          <w:szCs w:val="24"/>
        </w:rPr>
        <w:t>, Vice Chancellor, Jones International University</w:t>
      </w:r>
    </w:p>
    <w:p w:rsidR="005B186A" w:rsidRPr="00266C35" w:rsidRDefault="005B186A" w:rsidP="00266C35">
      <w:pPr>
        <w:spacing w:after="0" w:line="480" w:lineRule="auto"/>
        <w:ind w:left="720"/>
        <w:rPr>
          <w:rFonts w:cs="Times New Roman"/>
          <w:szCs w:val="24"/>
        </w:rPr>
      </w:pPr>
      <w:r w:rsidRPr="00266C35">
        <w:rPr>
          <w:rFonts w:cs="Times New Roman"/>
          <w:b/>
          <w:szCs w:val="24"/>
        </w:rPr>
        <w:t>John Sabatini</w:t>
      </w:r>
      <w:r w:rsidRPr="00266C35">
        <w:rPr>
          <w:rFonts w:cs="Times New Roman"/>
          <w:szCs w:val="24"/>
        </w:rPr>
        <w:t>, Vice President, Walden University</w:t>
      </w:r>
    </w:p>
    <w:p w:rsidR="005B186A" w:rsidRPr="00266C35" w:rsidRDefault="005B186A" w:rsidP="00266C35">
      <w:pPr>
        <w:spacing w:after="0" w:line="480" w:lineRule="auto"/>
        <w:ind w:left="720"/>
        <w:rPr>
          <w:rFonts w:cs="Times New Roman"/>
          <w:szCs w:val="24"/>
        </w:rPr>
      </w:pPr>
      <w:r w:rsidRPr="00266C35">
        <w:rPr>
          <w:rFonts w:cs="Times New Roman"/>
          <w:b/>
          <w:szCs w:val="24"/>
        </w:rPr>
        <w:t>Paul Shiffman</w:t>
      </w:r>
      <w:r w:rsidRPr="00266C35">
        <w:rPr>
          <w:rFonts w:cs="Times New Roman"/>
          <w:szCs w:val="24"/>
        </w:rPr>
        <w:t>, CEO, The Presidents’ Forum</w:t>
      </w:r>
    </w:p>
    <w:p w:rsidR="005B186A" w:rsidRPr="00266C35" w:rsidRDefault="005B186A" w:rsidP="00266C35">
      <w:pPr>
        <w:spacing w:after="0" w:line="480" w:lineRule="auto"/>
        <w:ind w:left="720"/>
        <w:rPr>
          <w:rFonts w:cs="Times New Roman"/>
          <w:szCs w:val="24"/>
        </w:rPr>
      </w:pPr>
      <w:r w:rsidRPr="00266C35">
        <w:rPr>
          <w:rFonts w:cs="Times New Roman"/>
          <w:b/>
          <w:szCs w:val="24"/>
        </w:rPr>
        <w:t xml:space="preserve">Roger </w:t>
      </w:r>
      <w:proofErr w:type="spellStart"/>
      <w:r w:rsidRPr="00266C35">
        <w:rPr>
          <w:rFonts w:cs="Times New Roman"/>
          <w:b/>
          <w:szCs w:val="24"/>
        </w:rPr>
        <w:t>Sublett</w:t>
      </w:r>
      <w:proofErr w:type="spellEnd"/>
      <w:r w:rsidRPr="00266C35">
        <w:rPr>
          <w:rFonts w:cs="Times New Roman"/>
          <w:szCs w:val="24"/>
        </w:rPr>
        <w:t>, President, Union Institute and University</w:t>
      </w:r>
    </w:p>
    <w:p w:rsidR="00447C96" w:rsidRPr="00266C35" w:rsidRDefault="005B186A" w:rsidP="00E92844">
      <w:pPr>
        <w:spacing w:after="0" w:line="480" w:lineRule="auto"/>
        <w:ind w:left="720"/>
        <w:rPr>
          <w:rFonts w:cs="Times New Roman"/>
          <w:szCs w:val="24"/>
        </w:rPr>
      </w:pPr>
      <w:r w:rsidRPr="00266C35">
        <w:rPr>
          <w:rFonts w:cs="Times New Roman"/>
          <w:b/>
          <w:szCs w:val="24"/>
        </w:rPr>
        <w:t>Terrance Thompson</w:t>
      </w:r>
      <w:r w:rsidRPr="00266C35">
        <w:rPr>
          <w:rFonts w:cs="Times New Roman"/>
          <w:szCs w:val="24"/>
        </w:rPr>
        <w:t>, Director of Congressional and Public Affairs, US Chamber of Commerce</w:t>
      </w:r>
    </w:p>
    <w:p w:rsidR="00E92844" w:rsidRDefault="00E92844">
      <w:pPr>
        <w:rPr>
          <w:rFonts w:cs="Times New Roman"/>
          <w:szCs w:val="24"/>
        </w:rPr>
      </w:pPr>
      <w:r>
        <w:rPr>
          <w:rFonts w:cs="Times New Roman"/>
          <w:szCs w:val="24"/>
        </w:rPr>
        <w:br w:type="page"/>
      </w:r>
    </w:p>
    <w:p w:rsidR="005B186A" w:rsidRPr="00266C35" w:rsidRDefault="005B186A" w:rsidP="00266C35">
      <w:pPr>
        <w:spacing w:after="0" w:line="480" w:lineRule="auto"/>
        <w:rPr>
          <w:rFonts w:cs="Times New Roman"/>
          <w:szCs w:val="24"/>
        </w:rPr>
      </w:pPr>
    </w:p>
    <w:p w:rsidR="00BD1F5F" w:rsidRPr="00266C35" w:rsidRDefault="00B4629C" w:rsidP="00266C35">
      <w:pPr>
        <w:spacing w:line="480" w:lineRule="auto"/>
        <w:jc w:val="center"/>
        <w:rPr>
          <w:rFonts w:cs="Times New Roman"/>
          <w:color w:val="000000" w:themeColor="text1"/>
          <w:szCs w:val="24"/>
        </w:rPr>
      </w:pPr>
      <w:r w:rsidRPr="00266C35">
        <w:rPr>
          <w:rFonts w:cs="Times New Roman"/>
          <w:b/>
          <w:color w:val="000000" w:themeColor="text1"/>
          <w:szCs w:val="24"/>
        </w:rPr>
        <w:t>APPENDIX B</w:t>
      </w:r>
      <w:r w:rsidR="009F225A" w:rsidRPr="00266C35">
        <w:rPr>
          <w:rFonts w:cs="Times New Roman"/>
          <w:b/>
          <w:color w:val="000000" w:themeColor="text1"/>
          <w:szCs w:val="24"/>
        </w:rPr>
        <w:t>:</w:t>
      </w:r>
      <w:r w:rsidRPr="00266C35">
        <w:rPr>
          <w:rFonts w:cs="Times New Roman"/>
          <w:b/>
          <w:color w:val="000000" w:themeColor="text1"/>
          <w:szCs w:val="24"/>
        </w:rPr>
        <w:t xml:space="preserve"> The Drafting Panel</w:t>
      </w:r>
    </w:p>
    <w:p w:rsidR="00156361" w:rsidRPr="00266C35" w:rsidRDefault="00156361" w:rsidP="00266C35">
      <w:pPr>
        <w:spacing w:after="0" w:line="480" w:lineRule="auto"/>
        <w:ind w:left="720"/>
        <w:rPr>
          <w:rFonts w:cs="Times New Roman"/>
          <w:szCs w:val="24"/>
        </w:rPr>
      </w:pPr>
      <w:r w:rsidRPr="00266C35">
        <w:rPr>
          <w:rFonts w:cs="Times New Roman"/>
          <w:b/>
          <w:szCs w:val="24"/>
        </w:rPr>
        <w:t xml:space="preserve">Bruce </w:t>
      </w:r>
      <w:proofErr w:type="spellStart"/>
      <w:r w:rsidRPr="00266C35">
        <w:rPr>
          <w:rFonts w:cs="Times New Roman"/>
          <w:b/>
          <w:szCs w:val="24"/>
        </w:rPr>
        <w:t>Chaloux</w:t>
      </w:r>
      <w:proofErr w:type="spellEnd"/>
      <w:r w:rsidRPr="00266C35">
        <w:rPr>
          <w:rFonts w:cs="Times New Roman"/>
          <w:szCs w:val="24"/>
        </w:rPr>
        <w:t xml:space="preserve">, Executive Director Sloan Consortium, and Director SREB Electronic University </w:t>
      </w:r>
    </w:p>
    <w:p w:rsidR="00BD1F5F" w:rsidRPr="00266C35" w:rsidRDefault="00BD1F5F" w:rsidP="00266C35">
      <w:pPr>
        <w:spacing w:after="0" w:line="480" w:lineRule="auto"/>
        <w:ind w:left="720"/>
        <w:rPr>
          <w:rFonts w:cs="Times New Roman"/>
          <w:szCs w:val="24"/>
        </w:rPr>
      </w:pPr>
      <w:r w:rsidRPr="00266C35">
        <w:rPr>
          <w:rFonts w:cs="Times New Roman"/>
          <w:b/>
          <w:szCs w:val="24"/>
        </w:rPr>
        <w:t>Alan Contreras</w:t>
      </w:r>
      <w:r w:rsidR="008A75F5" w:rsidRPr="00266C35">
        <w:rPr>
          <w:rFonts w:cs="Times New Roman"/>
          <w:szCs w:val="24"/>
        </w:rPr>
        <w:t>,</w:t>
      </w:r>
      <w:r w:rsidR="009F225A" w:rsidRPr="00266C35">
        <w:rPr>
          <w:rFonts w:cs="Times New Roman"/>
          <w:szCs w:val="24"/>
        </w:rPr>
        <w:t xml:space="preserve"> D</w:t>
      </w:r>
      <w:r w:rsidR="008A75F5" w:rsidRPr="00266C35">
        <w:rPr>
          <w:rFonts w:cs="Times New Roman"/>
          <w:szCs w:val="24"/>
        </w:rPr>
        <w:t xml:space="preserve">irector </w:t>
      </w:r>
      <w:r w:rsidR="009F225A" w:rsidRPr="00266C35">
        <w:rPr>
          <w:rFonts w:cs="Times New Roman"/>
          <w:szCs w:val="24"/>
        </w:rPr>
        <w:t>Oregon Office of Degree Authorization</w:t>
      </w:r>
      <w:r w:rsidRPr="00266C35">
        <w:rPr>
          <w:rFonts w:cs="Times New Roman"/>
          <w:szCs w:val="24"/>
        </w:rPr>
        <w:t xml:space="preserve">, and </w:t>
      </w:r>
      <w:r w:rsidR="008A75F5" w:rsidRPr="00266C35">
        <w:rPr>
          <w:rFonts w:cs="Times New Roman"/>
          <w:szCs w:val="24"/>
        </w:rPr>
        <w:t>Member</w:t>
      </w:r>
      <w:r w:rsidRPr="00266C35">
        <w:rPr>
          <w:rFonts w:cs="Times New Roman"/>
          <w:szCs w:val="24"/>
        </w:rPr>
        <w:t xml:space="preserve"> NASASPS</w:t>
      </w:r>
    </w:p>
    <w:p w:rsidR="00156361" w:rsidRPr="00266C35" w:rsidRDefault="00156361" w:rsidP="00266C35">
      <w:pPr>
        <w:spacing w:after="0" w:line="480" w:lineRule="auto"/>
        <w:ind w:left="720"/>
        <w:rPr>
          <w:rFonts w:cs="Times New Roman"/>
          <w:szCs w:val="24"/>
        </w:rPr>
      </w:pPr>
      <w:r w:rsidRPr="00266C35">
        <w:rPr>
          <w:rFonts w:cs="Times New Roman"/>
          <w:b/>
          <w:szCs w:val="24"/>
        </w:rPr>
        <w:t>Shane DeGarmo</w:t>
      </w:r>
      <w:r w:rsidRPr="00266C35">
        <w:rPr>
          <w:rFonts w:cs="Times New Roman"/>
          <w:szCs w:val="24"/>
        </w:rPr>
        <w:t xml:space="preserve"> Associate Vice-Commissioner, Ohio Board of Regents </w:t>
      </w:r>
    </w:p>
    <w:p w:rsidR="00156361" w:rsidRPr="00266C35" w:rsidRDefault="00156361" w:rsidP="00266C35">
      <w:pPr>
        <w:spacing w:after="0" w:line="480" w:lineRule="auto"/>
        <w:ind w:left="720"/>
        <w:rPr>
          <w:rFonts w:cs="Times New Roman"/>
          <w:szCs w:val="24"/>
        </w:rPr>
      </w:pPr>
      <w:r w:rsidRPr="00266C35">
        <w:rPr>
          <w:rFonts w:cs="Times New Roman"/>
          <w:b/>
          <w:szCs w:val="24"/>
        </w:rPr>
        <w:t>Crady deGolian</w:t>
      </w:r>
      <w:r w:rsidRPr="00266C35">
        <w:rPr>
          <w:rFonts w:cs="Times New Roman"/>
          <w:szCs w:val="24"/>
        </w:rPr>
        <w:t>, Director, National Center for Interstate Compacts, Council of State Governments</w:t>
      </w:r>
    </w:p>
    <w:p w:rsidR="00156361" w:rsidRPr="00266C35" w:rsidRDefault="00156361" w:rsidP="00266C35">
      <w:pPr>
        <w:spacing w:after="0" w:line="480" w:lineRule="auto"/>
        <w:ind w:left="720"/>
        <w:rPr>
          <w:rFonts w:cs="Times New Roman"/>
          <w:szCs w:val="24"/>
        </w:rPr>
      </w:pPr>
      <w:r w:rsidRPr="00266C35">
        <w:rPr>
          <w:rFonts w:cs="Times New Roman"/>
          <w:b/>
          <w:szCs w:val="24"/>
        </w:rPr>
        <w:t>James W. Hall</w:t>
      </w:r>
      <w:r w:rsidRPr="00266C35">
        <w:rPr>
          <w:rFonts w:cs="Times New Roman"/>
          <w:szCs w:val="24"/>
        </w:rPr>
        <w:t>, President emeritus, SUNY/Empire State College; Chancellor emeritus, Antioch University</w:t>
      </w:r>
    </w:p>
    <w:p w:rsidR="00156361" w:rsidRPr="00266C35" w:rsidRDefault="00156361" w:rsidP="00266C35">
      <w:pPr>
        <w:spacing w:after="0" w:line="480" w:lineRule="auto"/>
        <w:ind w:left="720"/>
        <w:rPr>
          <w:rFonts w:cs="Times New Roman"/>
          <w:szCs w:val="24"/>
        </w:rPr>
      </w:pPr>
      <w:r w:rsidRPr="00266C35">
        <w:rPr>
          <w:rFonts w:cs="Times New Roman"/>
          <w:b/>
          <w:szCs w:val="24"/>
        </w:rPr>
        <w:t>Marshall Hill</w:t>
      </w:r>
      <w:r w:rsidRPr="00266C35">
        <w:rPr>
          <w:rFonts w:cs="Times New Roman"/>
          <w:szCs w:val="24"/>
        </w:rPr>
        <w:t>, Executive Director of the Nebraska Coordinating Commission of Higher Education</w:t>
      </w:r>
    </w:p>
    <w:p w:rsidR="00156361" w:rsidRPr="00266C35" w:rsidRDefault="00156361" w:rsidP="00266C35">
      <w:pPr>
        <w:spacing w:after="0" w:line="480" w:lineRule="auto"/>
        <w:ind w:left="720"/>
        <w:rPr>
          <w:rFonts w:cs="Times New Roman"/>
          <w:szCs w:val="24"/>
        </w:rPr>
      </w:pPr>
      <w:r w:rsidRPr="00266C35">
        <w:rPr>
          <w:rFonts w:cs="Times New Roman"/>
          <w:b/>
          <w:szCs w:val="24"/>
        </w:rPr>
        <w:t>Russell Poulin</w:t>
      </w:r>
      <w:r w:rsidRPr="00266C35">
        <w:rPr>
          <w:rFonts w:cs="Times New Roman"/>
          <w:szCs w:val="24"/>
        </w:rPr>
        <w:t xml:space="preserve">, </w:t>
      </w:r>
      <w:proofErr w:type="spellStart"/>
      <w:proofErr w:type="gramStart"/>
      <w:r w:rsidRPr="00266C35">
        <w:rPr>
          <w:rFonts w:cs="Times New Roman"/>
          <w:szCs w:val="24"/>
        </w:rPr>
        <w:t>Director,Policy</w:t>
      </w:r>
      <w:proofErr w:type="spellEnd"/>
      <w:proofErr w:type="gramEnd"/>
      <w:r w:rsidRPr="00266C35">
        <w:rPr>
          <w:rFonts w:cs="Times New Roman"/>
          <w:szCs w:val="24"/>
        </w:rPr>
        <w:t xml:space="preserve"> and Analysis, WCET</w:t>
      </w:r>
    </w:p>
    <w:p w:rsidR="00BD1F5F" w:rsidRPr="00266C35" w:rsidRDefault="00BD1F5F" w:rsidP="00266C35">
      <w:pPr>
        <w:spacing w:after="0" w:line="480" w:lineRule="auto"/>
        <w:ind w:left="720"/>
        <w:rPr>
          <w:rFonts w:cs="Times New Roman"/>
          <w:szCs w:val="24"/>
        </w:rPr>
      </w:pPr>
      <w:r w:rsidRPr="00266C35">
        <w:rPr>
          <w:rFonts w:cs="Times New Roman"/>
          <w:b/>
          <w:szCs w:val="24"/>
        </w:rPr>
        <w:t xml:space="preserve">George </w:t>
      </w:r>
      <w:proofErr w:type="spellStart"/>
      <w:r w:rsidRPr="00266C35">
        <w:rPr>
          <w:rFonts w:cs="Times New Roman"/>
          <w:b/>
          <w:szCs w:val="24"/>
        </w:rPr>
        <w:t>Roedler</w:t>
      </w:r>
      <w:proofErr w:type="spellEnd"/>
      <w:r w:rsidRPr="00266C35">
        <w:rPr>
          <w:rFonts w:cs="Times New Roman"/>
          <w:szCs w:val="24"/>
        </w:rPr>
        <w:t>,</w:t>
      </w:r>
      <w:r w:rsidR="008A75F5" w:rsidRPr="00266C35">
        <w:rPr>
          <w:rFonts w:cs="Times New Roman"/>
          <w:szCs w:val="24"/>
        </w:rPr>
        <w:t xml:space="preserve"> Manager </w:t>
      </w:r>
      <w:r w:rsidRPr="00266C35">
        <w:rPr>
          <w:rFonts w:cs="Times New Roman"/>
          <w:szCs w:val="24"/>
        </w:rPr>
        <w:t>Institutional Registration and Licensing</w:t>
      </w:r>
      <w:r w:rsidR="008A75F5" w:rsidRPr="00266C35">
        <w:rPr>
          <w:rFonts w:cs="Times New Roman"/>
          <w:szCs w:val="24"/>
        </w:rPr>
        <w:t>,</w:t>
      </w:r>
      <w:r w:rsidRPr="00266C35">
        <w:rPr>
          <w:rFonts w:cs="Times New Roman"/>
          <w:szCs w:val="24"/>
        </w:rPr>
        <w:t xml:space="preserve"> Minnesota Office of Higher Education. </w:t>
      </w:r>
    </w:p>
    <w:p w:rsidR="00156361" w:rsidRPr="00266C35" w:rsidRDefault="00156361" w:rsidP="00266C35">
      <w:pPr>
        <w:spacing w:after="0" w:line="480" w:lineRule="auto"/>
        <w:ind w:left="720"/>
        <w:rPr>
          <w:rFonts w:cs="Times New Roman"/>
          <w:szCs w:val="24"/>
        </w:rPr>
      </w:pPr>
      <w:r w:rsidRPr="00266C35">
        <w:rPr>
          <w:rFonts w:cs="Times New Roman"/>
          <w:b/>
          <w:szCs w:val="24"/>
        </w:rPr>
        <w:t>Paul Shiffman</w:t>
      </w:r>
      <w:r w:rsidRPr="00266C35">
        <w:rPr>
          <w:rFonts w:cs="Times New Roman"/>
          <w:szCs w:val="24"/>
        </w:rPr>
        <w:t>, CEO, The Presidents’ Forum (Lumina Grant Project Director)</w:t>
      </w:r>
    </w:p>
    <w:p w:rsidR="00156361" w:rsidRPr="00266C35" w:rsidRDefault="00156361" w:rsidP="00266C35">
      <w:pPr>
        <w:spacing w:after="0" w:line="480" w:lineRule="auto"/>
        <w:ind w:left="720"/>
        <w:rPr>
          <w:rFonts w:cs="Times New Roman"/>
          <w:szCs w:val="24"/>
        </w:rPr>
      </w:pPr>
      <w:r w:rsidRPr="00266C35">
        <w:rPr>
          <w:rFonts w:cs="Times New Roman"/>
          <w:b/>
          <w:szCs w:val="24"/>
        </w:rPr>
        <w:t>Sharyl Thompson</w:t>
      </w:r>
      <w:r w:rsidRPr="00266C35">
        <w:rPr>
          <w:rFonts w:cs="Times New Roman"/>
          <w:szCs w:val="24"/>
        </w:rPr>
        <w:t>, State Authorization Compliance Officer, Capella University</w:t>
      </w:r>
    </w:p>
    <w:p w:rsidR="00BD1F5F" w:rsidRPr="00266C35" w:rsidRDefault="00BD1F5F" w:rsidP="00266C35">
      <w:pPr>
        <w:spacing w:after="0" w:line="480" w:lineRule="auto"/>
        <w:ind w:left="720"/>
        <w:rPr>
          <w:rFonts w:cs="Times New Roman"/>
          <w:szCs w:val="24"/>
        </w:rPr>
      </w:pPr>
      <w:r w:rsidRPr="00266C35">
        <w:rPr>
          <w:rFonts w:cs="Times New Roman"/>
          <w:b/>
          <w:szCs w:val="24"/>
        </w:rPr>
        <w:t>LeRoy Wade</w:t>
      </w:r>
      <w:r w:rsidR="009F225A" w:rsidRPr="00266C35">
        <w:rPr>
          <w:rFonts w:cs="Times New Roman"/>
          <w:szCs w:val="24"/>
        </w:rPr>
        <w:t xml:space="preserve">, </w:t>
      </w:r>
      <w:r w:rsidRPr="00266C35">
        <w:rPr>
          <w:rFonts w:cs="Times New Roman"/>
          <w:szCs w:val="24"/>
        </w:rPr>
        <w:t xml:space="preserve">Deputy Commissioner Missouri Department of Higher Education, and </w:t>
      </w:r>
      <w:r w:rsidR="008A75F5" w:rsidRPr="00266C35">
        <w:rPr>
          <w:rFonts w:cs="Times New Roman"/>
          <w:szCs w:val="24"/>
        </w:rPr>
        <w:t>past</w:t>
      </w:r>
      <w:r w:rsidRPr="00266C35">
        <w:rPr>
          <w:rFonts w:cs="Times New Roman"/>
          <w:szCs w:val="24"/>
        </w:rPr>
        <w:t xml:space="preserve"> President of NASASPS.  </w:t>
      </w:r>
    </w:p>
    <w:p w:rsidR="00BD1F5F" w:rsidRPr="00266C35" w:rsidRDefault="00BD1F5F" w:rsidP="00266C35">
      <w:pPr>
        <w:spacing w:after="0" w:line="480" w:lineRule="auto"/>
        <w:ind w:left="720"/>
        <w:rPr>
          <w:rFonts w:cs="Times New Roman"/>
          <w:szCs w:val="24"/>
        </w:rPr>
      </w:pPr>
    </w:p>
    <w:p w:rsidR="00395F04" w:rsidRPr="00266C35" w:rsidRDefault="00395F04" w:rsidP="00266C35">
      <w:pPr>
        <w:spacing w:line="480" w:lineRule="auto"/>
        <w:jc w:val="center"/>
        <w:rPr>
          <w:rFonts w:cs="Times New Roman"/>
          <w:b/>
          <w:color w:val="000000" w:themeColor="text1"/>
          <w:szCs w:val="24"/>
        </w:rPr>
      </w:pPr>
    </w:p>
    <w:sectPr w:rsidR="00395F04" w:rsidRPr="00266C35" w:rsidSect="00C408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BD7" w:rsidRDefault="00FD0BD7" w:rsidP="00EF7149">
      <w:pPr>
        <w:spacing w:after="0" w:line="240" w:lineRule="auto"/>
      </w:pPr>
      <w:r>
        <w:separator/>
      </w:r>
    </w:p>
  </w:endnote>
  <w:endnote w:type="continuationSeparator" w:id="0">
    <w:p w:rsidR="00FD0BD7" w:rsidRDefault="00FD0BD7" w:rsidP="00EF7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31" w:rsidRDefault="00C44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111951"/>
      <w:docPartObj>
        <w:docPartGallery w:val="Page Numbers (Bottom of Page)"/>
        <w:docPartUnique/>
      </w:docPartObj>
    </w:sdtPr>
    <w:sdtEndPr>
      <w:rPr>
        <w:noProof/>
      </w:rPr>
    </w:sdtEndPr>
    <w:sdtContent>
      <w:p w:rsidR="00C44831" w:rsidRDefault="001C62C2">
        <w:pPr>
          <w:pStyle w:val="Footer"/>
          <w:jc w:val="right"/>
        </w:pPr>
        <w:r>
          <w:fldChar w:fldCharType="begin"/>
        </w:r>
        <w:r w:rsidR="003F535F">
          <w:instrText xml:space="preserve"> PAGE   \* MERGEFORMAT </w:instrText>
        </w:r>
        <w:r>
          <w:fldChar w:fldCharType="separate"/>
        </w:r>
        <w:r w:rsidR="00E92844">
          <w:rPr>
            <w:noProof/>
          </w:rPr>
          <w:t>30</w:t>
        </w:r>
        <w:r>
          <w:rPr>
            <w:noProof/>
          </w:rPr>
          <w:fldChar w:fldCharType="end"/>
        </w:r>
      </w:p>
    </w:sdtContent>
  </w:sdt>
  <w:p w:rsidR="00C44831" w:rsidRDefault="00C44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31" w:rsidRDefault="00C44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BD7" w:rsidRDefault="00FD0BD7" w:rsidP="00EF7149">
      <w:pPr>
        <w:spacing w:after="0" w:line="240" w:lineRule="auto"/>
      </w:pPr>
      <w:r>
        <w:separator/>
      </w:r>
    </w:p>
  </w:footnote>
  <w:footnote w:type="continuationSeparator" w:id="0">
    <w:p w:rsidR="00FD0BD7" w:rsidRDefault="00FD0BD7" w:rsidP="00EF7149">
      <w:pPr>
        <w:spacing w:after="0" w:line="240" w:lineRule="auto"/>
      </w:pPr>
      <w:r>
        <w:continuationSeparator/>
      </w:r>
    </w:p>
  </w:footnote>
  <w:footnote w:id="1">
    <w:p w:rsidR="00C44831" w:rsidRDefault="00C44831" w:rsidP="007E04FC">
      <w:pPr>
        <w:pStyle w:val="CommentText"/>
      </w:pPr>
      <w:r>
        <w:rPr>
          <w:rStyle w:val="FootnoteReference"/>
        </w:rPr>
        <w:footnoteRef/>
      </w:r>
      <w:r>
        <w:t xml:space="preserve"> Michael Goldstein – July 13, 2009-Letter of support to Lumina for Grant #6325</w:t>
      </w:r>
    </w:p>
    <w:p w:rsidR="00C44831" w:rsidRDefault="00C44831">
      <w:pPr>
        <w:pStyle w:val="FootnoteText"/>
      </w:pPr>
    </w:p>
  </w:footnote>
  <w:footnote w:id="2">
    <w:p w:rsidR="00C44831" w:rsidRDefault="00C44831">
      <w:pPr>
        <w:pStyle w:val="FootnoteText"/>
      </w:pPr>
      <w:r>
        <w:rPr>
          <w:rStyle w:val="FootnoteReference"/>
        </w:rPr>
        <w:footnoteRef/>
      </w:r>
      <w:r>
        <w:t xml:space="preserve"> </w:t>
      </w:r>
      <w:r w:rsidRPr="00BD1F5F">
        <w:rPr>
          <w:i/>
        </w:rPr>
        <w:t>A report of the Pre</w:t>
      </w:r>
      <w:r>
        <w:rPr>
          <w:i/>
        </w:rPr>
        <w:t>si</w:t>
      </w:r>
      <w:r w:rsidRPr="00BD1F5F">
        <w:rPr>
          <w:i/>
        </w:rPr>
        <w:t>dents' Forum Task Force</w:t>
      </w:r>
      <w:r>
        <w:t>, Excelsior College, Albany, NY, 2008.</w:t>
      </w:r>
    </w:p>
  </w:footnote>
  <w:footnote w:id="3">
    <w:p w:rsidR="00C44831" w:rsidRDefault="00C44831">
      <w:pPr>
        <w:pStyle w:val="FootnoteText"/>
      </w:pPr>
      <w:r>
        <w:rPr>
          <w:rStyle w:val="FootnoteReference"/>
        </w:rPr>
        <w:footnoteRef/>
      </w:r>
      <w:r>
        <w:t xml:space="preserve"> </w:t>
      </w:r>
      <w:r>
        <w:rPr>
          <w:rFonts w:cs="Times New Roman"/>
          <w:szCs w:val="24"/>
        </w:rPr>
        <w:t xml:space="preserve">Those who accepted the </w:t>
      </w:r>
      <w:r w:rsidRPr="004A3C4B">
        <w:t>invitation to part</w:t>
      </w:r>
      <w:r>
        <w:t>i</w:t>
      </w:r>
      <w:r w:rsidRPr="004A3C4B">
        <w:t xml:space="preserve">cipate and </w:t>
      </w:r>
      <w:r>
        <w:t>supported the report are noted in Appendix A.</w:t>
      </w:r>
    </w:p>
  </w:footnote>
  <w:footnote w:id="4">
    <w:p w:rsidR="00C44831" w:rsidRDefault="00C44831" w:rsidP="00A6790C">
      <w:pPr>
        <w:pStyle w:val="CommentText"/>
      </w:pPr>
      <w:r>
        <w:rPr>
          <w:rStyle w:val="FootnoteReference"/>
        </w:rPr>
        <w:footnoteRef/>
      </w:r>
      <w:r>
        <w:t xml:space="preserve"> </w:t>
      </w:r>
      <w:r>
        <w:rPr>
          <w:color w:val="000000" w:themeColor="text1"/>
          <w:szCs w:val="24"/>
        </w:rPr>
        <w:t>(ID#7100, Making Opportunity Affordable -  $300,000 - November 5, 2010)</w:t>
      </w:r>
    </w:p>
    <w:p w:rsidR="00C44831" w:rsidRDefault="00C44831" w:rsidP="00A6790C">
      <w:pPr>
        <w:pStyle w:val="FootnoteText"/>
      </w:pPr>
    </w:p>
  </w:footnote>
  <w:footnote w:id="5">
    <w:p w:rsidR="005C74AB" w:rsidRPr="005C74AB" w:rsidRDefault="005C74AB">
      <w:pPr>
        <w:pStyle w:val="FootnoteText"/>
      </w:pPr>
      <w:r>
        <w:rPr>
          <w:rStyle w:val="FootnoteReference"/>
        </w:rPr>
        <w:footnoteRef/>
      </w:r>
      <w:r>
        <w:t xml:space="preserve"> The final report of the SARA Drafting Panel is called: </w:t>
      </w:r>
      <w:r>
        <w:rPr>
          <w:b/>
          <w:i/>
        </w:rPr>
        <w:t xml:space="preserve">Model for State Authorization Reciprocity Agreement, </w:t>
      </w:r>
      <w:r>
        <w:t xml:space="preserve">the Presidents' Forum, </w:t>
      </w:r>
      <w:r>
        <w:t>January,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31" w:rsidRDefault="00C44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31" w:rsidRPr="00EF7149" w:rsidRDefault="00C44831" w:rsidP="00EF7149">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831" w:rsidRDefault="00C448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49"/>
    <w:rsid w:val="0000266F"/>
    <w:rsid w:val="000029D1"/>
    <w:rsid w:val="00032D52"/>
    <w:rsid w:val="00033761"/>
    <w:rsid w:val="00033D61"/>
    <w:rsid w:val="00056C9B"/>
    <w:rsid w:val="000811A2"/>
    <w:rsid w:val="000829DE"/>
    <w:rsid w:val="00082C61"/>
    <w:rsid w:val="000835EC"/>
    <w:rsid w:val="00086ACA"/>
    <w:rsid w:val="00087B1E"/>
    <w:rsid w:val="00087E3D"/>
    <w:rsid w:val="000944EF"/>
    <w:rsid w:val="000968CE"/>
    <w:rsid w:val="000A0FEB"/>
    <w:rsid w:val="000A416C"/>
    <w:rsid w:val="000A4421"/>
    <w:rsid w:val="000B613F"/>
    <w:rsid w:val="000B6D17"/>
    <w:rsid w:val="000D1771"/>
    <w:rsid w:val="000D1C91"/>
    <w:rsid w:val="000D36F8"/>
    <w:rsid w:val="000E1FD5"/>
    <w:rsid w:val="000E67E0"/>
    <w:rsid w:val="000F284B"/>
    <w:rsid w:val="001028E6"/>
    <w:rsid w:val="00114968"/>
    <w:rsid w:val="00116BF8"/>
    <w:rsid w:val="001175B4"/>
    <w:rsid w:val="00122552"/>
    <w:rsid w:val="00123A19"/>
    <w:rsid w:val="00131059"/>
    <w:rsid w:val="00132400"/>
    <w:rsid w:val="00144AEA"/>
    <w:rsid w:val="001475A0"/>
    <w:rsid w:val="0015239F"/>
    <w:rsid w:val="001548D7"/>
    <w:rsid w:val="00156361"/>
    <w:rsid w:val="00163CAB"/>
    <w:rsid w:val="00167408"/>
    <w:rsid w:val="00170CF3"/>
    <w:rsid w:val="001726B0"/>
    <w:rsid w:val="00172B57"/>
    <w:rsid w:val="001748CB"/>
    <w:rsid w:val="00177AD9"/>
    <w:rsid w:val="00186364"/>
    <w:rsid w:val="00187CDA"/>
    <w:rsid w:val="001977BA"/>
    <w:rsid w:val="001A0EC2"/>
    <w:rsid w:val="001A58F8"/>
    <w:rsid w:val="001B1DDC"/>
    <w:rsid w:val="001B2FA2"/>
    <w:rsid w:val="001B50C7"/>
    <w:rsid w:val="001B5C3D"/>
    <w:rsid w:val="001C09CB"/>
    <w:rsid w:val="001C22E1"/>
    <w:rsid w:val="001C62C2"/>
    <w:rsid w:val="001D175D"/>
    <w:rsid w:val="001E04E4"/>
    <w:rsid w:val="001E19AA"/>
    <w:rsid w:val="001E325F"/>
    <w:rsid w:val="001E505A"/>
    <w:rsid w:val="001E7C81"/>
    <w:rsid w:val="001F5D43"/>
    <w:rsid w:val="00200291"/>
    <w:rsid w:val="00207549"/>
    <w:rsid w:val="00213247"/>
    <w:rsid w:val="00215FED"/>
    <w:rsid w:val="00222618"/>
    <w:rsid w:val="00222EE1"/>
    <w:rsid w:val="00230EB1"/>
    <w:rsid w:val="002331AA"/>
    <w:rsid w:val="0024203F"/>
    <w:rsid w:val="00242C81"/>
    <w:rsid w:val="002457D6"/>
    <w:rsid w:val="00266C35"/>
    <w:rsid w:val="0026733C"/>
    <w:rsid w:val="00283511"/>
    <w:rsid w:val="00285765"/>
    <w:rsid w:val="002866E4"/>
    <w:rsid w:val="002A2BC1"/>
    <w:rsid w:val="002A700D"/>
    <w:rsid w:val="002B1DAF"/>
    <w:rsid w:val="002B4A99"/>
    <w:rsid w:val="002C15D0"/>
    <w:rsid w:val="002D263E"/>
    <w:rsid w:val="002E0D5B"/>
    <w:rsid w:val="002E3FA8"/>
    <w:rsid w:val="002F046D"/>
    <w:rsid w:val="002F31C4"/>
    <w:rsid w:val="002F575E"/>
    <w:rsid w:val="003066D9"/>
    <w:rsid w:val="00307DA5"/>
    <w:rsid w:val="0031122E"/>
    <w:rsid w:val="00321244"/>
    <w:rsid w:val="00323B50"/>
    <w:rsid w:val="00323EDD"/>
    <w:rsid w:val="003257E1"/>
    <w:rsid w:val="00326400"/>
    <w:rsid w:val="00333A8A"/>
    <w:rsid w:val="003367DD"/>
    <w:rsid w:val="00370B36"/>
    <w:rsid w:val="00374C68"/>
    <w:rsid w:val="0038012E"/>
    <w:rsid w:val="00393443"/>
    <w:rsid w:val="003934B8"/>
    <w:rsid w:val="00395F04"/>
    <w:rsid w:val="003A14E4"/>
    <w:rsid w:val="003A336A"/>
    <w:rsid w:val="003A4B1D"/>
    <w:rsid w:val="003B50DD"/>
    <w:rsid w:val="003B71D6"/>
    <w:rsid w:val="003C0DA4"/>
    <w:rsid w:val="003C73C1"/>
    <w:rsid w:val="003D1F27"/>
    <w:rsid w:val="003F535F"/>
    <w:rsid w:val="003F6BCD"/>
    <w:rsid w:val="003F6BEE"/>
    <w:rsid w:val="003F71E9"/>
    <w:rsid w:val="00401714"/>
    <w:rsid w:val="004020E3"/>
    <w:rsid w:val="00407D8B"/>
    <w:rsid w:val="0041215A"/>
    <w:rsid w:val="00413A2F"/>
    <w:rsid w:val="00426D56"/>
    <w:rsid w:val="0043107F"/>
    <w:rsid w:val="004436E7"/>
    <w:rsid w:val="00447C96"/>
    <w:rsid w:val="004500F3"/>
    <w:rsid w:val="004527FD"/>
    <w:rsid w:val="00453685"/>
    <w:rsid w:val="0046441D"/>
    <w:rsid w:val="00475B15"/>
    <w:rsid w:val="00483238"/>
    <w:rsid w:val="00483536"/>
    <w:rsid w:val="00484B6F"/>
    <w:rsid w:val="004A3C4B"/>
    <w:rsid w:val="004B4A76"/>
    <w:rsid w:val="004C2271"/>
    <w:rsid w:val="004C235B"/>
    <w:rsid w:val="004C4250"/>
    <w:rsid w:val="004C5477"/>
    <w:rsid w:val="004C75BC"/>
    <w:rsid w:val="004D3CBC"/>
    <w:rsid w:val="004F2C63"/>
    <w:rsid w:val="004F5147"/>
    <w:rsid w:val="0050522D"/>
    <w:rsid w:val="00506B8F"/>
    <w:rsid w:val="00507BAC"/>
    <w:rsid w:val="00511E00"/>
    <w:rsid w:val="00516F0A"/>
    <w:rsid w:val="00520825"/>
    <w:rsid w:val="00521A44"/>
    <w:rsid w:val="00527F68"/>
    <w:rsid w:val="00533107"/>
    <w:rsid w:val="005360A4"/>
    <w:rsid w:val="005367E6"/>
    <w:rsid w:val="00536C7D"/>
    <w:rsid w:val="00537AA7"/>
    <w:rsid w:val="00540E0D"/>
    <w:rsid w:val="00541930"/>
    <w:rsid w:val="00541C66"/>
    <w:rsid w:val="00546C5E"/>
    <w:rsid w:val="00550AED"/>
    <w:rsid w:val="00551609"/>
    <w:rsid w:val="00551708"/>
    <w:rsid w:val="00570513"/>
    <w:rsid w:val="00571EAD"/>
    <w:rsid w:val="005859B6"/>
    <w:rsid w:val="0058620D"/>
    <w:rsid w:val="0058692C"/>
    <w:rsid w:val="00586ABE"/>
    <w:rsid w:val="0059149E"/>
    <w:rsid w:val="00595EDF"/>
    <w:rsid w:val="00596947"/>
    <w:rsid w:val="005A1886"/>
    <w:rsid w:val="005B03E3"/>
    <w:rsid w:val="005B186A"/>
    <w:rsid w:val="005B215C"/>
    <w:rsid w:val="005B75F5"/>
    <w:rsid w:val="005C03B7"/>
    <w:rsid w:val="005C74AB"/>
    <w:rsid w:val="005E7D40"/>
    <w:rsid w:val="005F6A8B"/>
    <w:rsid w:val="00602534"/>
    <w:rsid w:val="006102DD"/>
    <w:rsid w:val="00611A40"/>
    <w:rsid w:val="00611EF3"/>
    <w:rsid w:val="006219B8"/>
    <w:rsid w:val="006224A5"/>
    <w:rsid w:val="006264D8"/>
    <w:rsid w:val="00630526"/>
    <w:rsid w:val="006403A5"/>
    <w:rsid w:val="0064246D"/>
    <w:rsid w:val="0065423D"/>
    <w:rsid w:val="00666D8D"/>
    <w:rsid w:val="00672764"/>
    <w:rsid w:val="006801D9"/>
    <w:rsid w:val="0068168D"/>
    <w:rsid w:val="00682984"/>
    <w:rsid w:val="00690DE9"/>
    <w:rsid w:val="0069175E"/>
    <w:rsid w:val="006A2B84"/>
    <w:rsid w:val="006A2E6B"/>
    <w:rsid w:val="006B6866"/>
    <w:rsid w:val="006D1B60"/>
    <w:rsid w:val="006F0C7A"/>
    <w:rsid w:val="006F7A99"/>
    <w:rsid w:val="00702A83"/>
    <w:rsid w:val="00707BD8"/>
    <w:rsid w:val="00707C42"/>
    <w:rsid w:val="007167FA"/>
    <w:rsid w:val="00716AD1"/>
    <w:rsid w:val="007312B7"/>
    <w:rsid w:val="00734738"/>
    <w:rsid w:val="00736DF1"/>
    <w:rsid w:val="0074082A"/>
    <w:rsid w:val="007419F2"/>
    <w:rsid w:val="0074721E"/>
    <w:rsid w:val="00751F2C"/>
    <w:rsid w:val="0075200F"/>
    <w:rsid w:val="00763294"/>
    <w:rsid w:val="00763D77"/>
    <w:rsid w:val="00770406"/>
    <w:rsid w:val="0077384C"/>
    <w:rsid w:val="007841B1"/>
    <w:rsid w:val="00791B24"/>
    <w:rsid w:val="0079299E"/>
    <w:rsid w:val="007938B2"/>
    <w:rsid w:val="007A3A14"/>
    <w:rsid w:val="007A4F83"/>
    <w:rsid w:val="007B000C"/>
    <w:rsid w:val="007B6D9D"/>
    <w:rsid w:val="007C250C"/>
    <w:rsid w:val="007C646C"/>
    <w:rsid w:val="007E04FC"/>
    <w:rsid w:val="007E3426"/>
    <w:rsid w:val="007F3F94"/>
    <w:rsid w:val="007F515E"/>
    <w:rsid w:val="00802942"/>
    <w:rsid w:val="00804684"/>
    <w:rsid w:val="008063BE"/>
    <w:rsid w:val="00810A75"/>
    <w:rsid w:val="00821F75"/>
    <w:rsid w:val="00830705"/>
    <w:rsid w:val="00834064"/>
    <w:rsid w:val="008375BB"/>
    <w:rsid w:val="00840644"/>
    <w:rsid w:val="008429E3"/>
    <w:rsid w:val="00845629"/>
    <w:rsid w:val="008466A0"/>
    <w:rsid w:val="00847E1F"/>
    <w:rsid w:val="00855F91"/>
    <w:rsid w:val="0086050D"/>
    <w:rsid w:val="00881165"/>
    <w:rsid w:val="00882520"/>
    <w:rsid w:val="008830EE"/>
    <w:rsid w:val="00886A4D"/>
    <w:rsid w:val="0089647F"/>
    <w:rsid w:val="008A75F5"/>
    <w:rsid w:val="008B3ED0"/>
    <w:rsid w:val="008C5D75"/>
    <w:rsid w:val="008C730B"/>
    <w:rsid w:val="008D18FE"/>
    <w:rsid w:val="008E5A0E"/>
    <w:rsid w:val="008F08F3"/>
    <w:rsid w:val="008F4682"/>
    <w:rsid w:val="008F76DB"/>
    <w:rsid w:val="009006DC"/>
    <w:rsid w:val="009023F5"/>
    <w:rsid w:val="00902DFE"/>
    <w:rsid w:val="0090713F"/>
    <w:rsid w:val="00907D4D"/>
    <w:rsid w:val="0091527A"/>
    <w:rsid w:val="00916F84"/>
    <w:rsid w:val="00916FF9"/>
    <w:rsid w:val="00927746"/>
    <w:rsid w:val="009362A3"/>
    <w:rsid w:val="0094306F"/>
    <w:rsid w:val="009460DC"/>
    <w:rsid w:val="0096619D"/>
    <w:rsid w:val="009718A4"/>
    <w:rsid w:val="00974A4F"/>
    <w:rsid w:val="00975BE6"/>
    <w:rsid w:val="00981EF2"/>
    <w:rsid w:val="00991002"/>
    <w:rsid w:val="00991248"/>
    <w:rsid w:val="00991EB7"/>
    <w:rsid w:val="00996A86"/>
    <w:rsid w:val="009A7338"/>
    <w:rsid w:val="009A79F7"/>
    <w:rsid w:val="009B1713"/>
    <w:rsid w:val="009B4987"/>
    <w:rsid w:val="009B526E"/>
    <w:rsid w:val="009B6AB1"/>
    <w:rsid w:val="009B7B8B"/>
    <w:rsid w:val="009C2CB8"/>
    <w:rsid w:val="009D4394"/>
    <w:rsid w:val="009D5626"/>
    <w:rsid w:val="009E4198"/>
    <w:rsid w:val="009E571C"/>
    <w:rsid w:val="009F225A"/>
    <w:rsid w:val="00A14E45"/>
    <w:rsid w:val="00A16CE8"/>
    <w:rsid w:val="00A173E6"/>
    <w:rsid w:val="00A35492"/>
    <w:rsid w:val="00A419A9"/>
    <w:rsid w:val="00A520D8"/>
    <w:rsid w:val="00A533E1"/>
    <w:rsid w:val="00A57591"/>
    <w:rsid w:val="00A62984"/>
    <w:rsid w:val="00A62A0B"/>
    <w:rsid w:val="00A6790C"/>
    <w:rsid w:val="00A73167"/>
    <w:rsid w:val="00A80291"/>
    <w:rsid w:val="00A8277F"/>
    <w:rsid w:val="00A95BD6"/>
    <w:rsid w:val="00A97A8C"/>
    <w:rsid w:val="00AB17B2"/>
    <w:rsid w:val="00AC1A74"/>
    <w:rsid w:val="00AC4D8A"/>
    <w:rsid w:val="00AD58E5"/>
    <w:rsid w:val="00AD5B10"/>
    <w:rsid w:val="00AE0479"/>
    <w:rsid w:val="00AE31A6"/>
    <w:rsid w:val="00AF01CF"/>
    <w:rsid w:val="00B00272"/>
    <w:rsid w:val="00B0464F"/>
    <w:rsid w:val="00B123B4"/>
    <w:rsid w:val="00B20B0A"/>
    <w:rsid w:val="00B4629C"/>
    <w:rsid w:val="00B47F2B"/>
    <w:rsid w:val="00B566CD"/>
    <w:rsid w:val="00B60EA7"/>
    <w:rsid w:val="00B61E8A"/>
    <w:rsid w:val="00B667ED"/>
    <w:rsid w:val="00B66B6A"/>
    <w:rsid w:val="00B71566"/>
    <w:rsid w:val="00B930D9"/>
    <w:rsid w:val="00B9700B"/>
    <w:rsid w:val="00B97E51"/>
    <w:rsid w:val="00BA3676"/>
    <w:rsid w:val="00BA7B96"/>
    <w:rsid w:val="00BC3935"/>
    <w:rsid w:val="00BC3F8B"/>
    <w:rsid w:val="00BC7F41"/>
    <w:rsid w:val="00BD18B4"/>
    <w:rsid w:val="00BD1F5F"/>
    <w:rsid w:val="00BE5ABC"/>
    <w:rsid w:val="00C00BEF"/>
    <w:rsid w:val="00C05325"/>
    <w:rsid w:val="00C06F13"/>
    <w:rsid w:val="00C06FBB"/>
    <w:rsid w:val="00C3242E"/>
    <w:rsid w:val="00C32E03"/>
    <w:rsid w:val="00C4082E"/>
    <w:rsid w:val="00C40F33"/>
    <w:rsid w:val="00C426EB"/>
    <w:rsid w:val="00C44831"/>
    <w:rsid w:val="00C814C2"/>
    <w:rsid w:val="00C879FC"/>
    <w:rsid w:val="00C90A84"/>
    <w:rsid w:val="00CA2E68"/>
    <w:rsid w:val="00CA31AE"/>
    <w:rsid w:val="00CB069D"/>
    <w:rsid w:val="00CB55B1"/>
    <w:rsid w:val="00CC1006"/>
    <w:rsid w:val="00CD617F"/>
    <w:rsid w:val="00CE519A"/>
    <w:rsid w:val="00CE709B"/>
    <w:rsid w:val="00CF41A0"/>
    <w:rsid w:val="00D067E7"/>
    <w:rsid w:val="00D166B6"/>
    <w:rsid w:val="00D167E6"/>
    <w:rsid w:val="00D437D0"/>
    <w:rsid w:val="00D52FAB"/>
    <w:rsid w:val="00D67350"/>
    <w:rsid w:val="00D72F6D"/>
    <w:rsid w:val="00D753CF"/>
    <w:rsid w:val="00D80E50"/>
    <w:rsid w:val="00D8371E"/>
    <w:rsid w:val="00D840DA"/>
    <w:rsid w:val="00D969B9"/>
    <w:rsid w:val="00DA0FDE"/>
    <w:rsid w:val="00DA5B11"/>
    <w:rsid w:val="00DB060B"/>
    <w:rsid w:val="00DB2CC6"/>
    <w:rsid w:val="00DB6640"/>
    <w:rsid w:val="00DB7CE2"/>
    <w:rsid w:val="00DC37E0"/>
    <w:rsid w:val="00DC5FC6"/>
    <w:rsid w:val="00DD1E48"/>
    <w:rsid w:val="00DD616D"/>
    <w:rsid w:val="00DD6354"/>
    <w:rsid w:val="00DF34FB"/>
    <w:rsid w:val="00DF3940"/>
    <w:rsid w:val="00E04DB2"/>
    <w:rsid w:val="00E16A35"/>
    <w:rsid w:val="00E24C9A"/>
    <w:rsid w:val="00E41886"/>
    <w:rsid w:val="00E5579F"/>
    <w:rsid w:val="00E60220"/>
    <w:rsid w:val="00E625B8"/>
    <w:rsid w:val="00E67107"/>
    <w:rsid w:val="00E675AE"/>
    <w:rsid w:val="00E92844"/>
    <w:rsid w:val="00E96618"/>
    <w:rsid w:val="00E96C81"/>
    <w:rsid w:val="00E9758C"/>
    <w:rsid w:val="00EA7ECB"/>
    <w:rsid w:val="00EB0957"/>
    <w:rsid w:val="00EB35D0"/>
    <w:rsid w:val="00ED2210"/>
    <w:rsid w:val="00ED50D3"/>
    <w:rsid w:val="00EE44CA"/>
    <w:rsid w:val="00EF40B7"/>
    <w:rsid w:val="00EF7149"/>
    <w:rsid w:val="00F05474"/>
    <w:rsid w:val="00F05B5A"/>
    <w:rsid w:val="00F11485"/>
    <w:rsid w:val="00F12C3C"/>
    <w:rsid w:val="00F2298F"/>
    <w:rsid w:val="00F308EC"/>
    <w:rsid w:val="00F36DB2"/>
    <w:rsid w:val="00F52185"/>
    <w:rsid w:val="00F5746C"/>
    <w:rsid w:val="00F649FF"/>
    <w:rsid w:val="00F674A6"/>
    <w:rsid w:val="00F70AF3"/>
    <w:rsid w:val="00F77EC3"/>
    <w:rsid w:val="00F859FB"/>
    <w:rsid w:val="00F878C3"/>
    <w:rsid w:val="00F90AD9"/>
    <w:rsid w:val="00F90B2D"/>
    <w:rsid w:val="00F91879"/>
    <w:rsid w:val="00F95CAF"/>
    <w:rsid w:val="00FA2D2E"/>
    <w:rsid w:val="00FA3ABF"/>
    <w:rsid w:val="00FA627F"/>
    <w:rsid w:val="00FB0496"/>
    <w:rsid w:val="00FC08A9"/>
    <w:rsid w:val="00FC5512"/>
    <w:rsid w:val="00FD0BD7"/>
    <w:rsid w:val="00FD4CB7"/>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B20BAE-1401-4BE0-9AE0-BB28F600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C6"/>
    <w:rPr>
      <w:rFonts w:ascii="Times New Roman" w:hAnsi="Times New Roman"/>
      <w:sz w:val="24"/>
    </w:rPr>
  </w:style>
  <w:style w:type="paragraph" w:styleId="Heading4">
    <w:name w:val="heading 4"/>
    <w:basedOn w:val="Normal"/>
    <w:next w:val="Normal"/>
    <w:link w:val="Heading4Char"/>
    <w:uiPriority w:val="9"/>
    <w:unhideWhenUsed/>
    <w:qFormat/>
    <w:rsid w:val="00DD616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unhideWhenUsed/>
    <w:qFormat/>
    <w:rsid w:val="0064246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149"/>
    <w:rPr>
      <w:rFonts w:ascii="Times New Roman" w:hAnsi="Times New Roman"/>
      <w:sz w:val="24"/>
    </w:rPr>
  </w:style>
  <w:style w:type="paragraph" w:styleId="Footer">
    <w:name w:val="footer"/>
    <w:basedOn w:val="Normal"/>
    <w:link w:val="FooterChar"/>
    <w:uiPriority w:val="99"/>
    <w:unhideWhenUsed/>
    <w:rsid w:val="00EF7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149"/>
    <w:rPr>
      <w:rFonts w:ascii="Times New Roman" w:hAnsi="Times New Roman"/>
      <w:sz w:val="24"/>
    </w:rPr>
  </w:style>
  <w:style w:type="paragraph" w:styleId="FootnoteText">
    <w:name w:val="footnote text"/>
    <w:basedOn w:val="Normal"/>
    <w:link w:val="FootnoteTextChar"/>
    <w:uiPriority w:val="99"/>
    <w:semiHidden/>
    <w:unhideWhenUsed/>
    <w:rsid w:val="00F859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59FB"/>
    <w:rPr>
      <w:rFonts w:ascii="Times New Roman" w:hAnsi="Times New Roman"/>
      <w:sz w:val="20"/>
      <w:szCs w:val="20"/>
    </w:rPr>
  </w:style>
  <w:style w:type="character" w:styleId="FootnoteReference">
    <w:name w:val="footnote reference"/>
    <w:basedOn w:val="DefaultParagraphFont"/>
    <w:uiPriority w:val="99"/>
    <w:semiHidden/>
    <w:unhideWhenUsed/>
    <w:rsid w:val="00F859FB"/>
    <w:rPr>
      <w:vertAlign w:val="superscript"/>
    </w:rPr>
  </w:style>
  <w:style w:type="character" w:styleId="CommentReference">
    <w:name w:val="annotation reference"/>
    <w:basedOn w:val="DefaultParagraphFont"/>
    <w:uiPriority w:val="99"/>
    <w:semiHidden/>
    <w:unhideWhenUsed/>
    <w:rsid w:val="006264D8"/>
    <w:rPr>
      <w:sz w:val="16"/>
      <w:szCs w:val="16"/>
    </w:rPr>
  </w:style>
  <w:style w:type="paragraph" w:styleId="CommentText">
    <w:name w:val="annotation text"/>
    <w:basedOn w:val="Normal"/>
    <w:link w:val="CommentTextChar"/>
    <w:uiPriority w:val="99"/>
    <w:unhideWhenUsed/>
    <w:rsid w:val="006264D8"/>
    <w:pPr>
      <w:spacing w:line="240" w:lineRule="auto"/>
    </w:pPr>
    <w:rPr>
      <w:sz w:val="20"/>
      <w:szCs w:val="20"/>
    </w:rPr>
  </w:style>
  <w:style w:type="character" w:customStyle="1" w:styleId="CommentTextChar">
    <w:name w:val="Comment Text Char"/>
    <w:basedOn w:val="DefaultParagraphFont"/>
    <w:link w:val="CommentText"/>
    <w:uiPriority w:val="99"/>
    <w:rsid w:val="006264D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264D8"/>
    <w:rPr>
      <w:b/>
      <w:bCs/>
    </w:rPr>
  </w:style>
  <w:style w:type="character" w:customStyle="1" w:styleId="CommentSubjectChar">
    <w:name w:val="Comment Subject Char"/>
    <w:basedOn w:val="CommentTextChar"/>
    <w:link w:val="CommentSubject"/>
    <w:uiPriority w:val="99"/>
    <w:semiHidden/>
    <w:rsid w:val="006264D8"/>
    <w:rPr>
      <w:rFonts w:ascii="Times New Roman" w:hAnsi="Times New Roman"/>
      <w:b/>
      <w:bCs/>
      <w:sz w:val="20"/>
      <w:szCs w:val="20"/>
    </w:rPr>
  </w:style>
  <w:style w:type="paragraph" w:styleId="BalloonText">
    <w:name w:val="Balloon Text"/>
    <w:basedOn w:val="Normal"/>
    <w:link w:val="BalloonTextChar"/>
    <w:uiPriority w:val="99"/>
    <w:semiHidden/>
    <w:unhideWhenUsed/>
    <w:rsid w:val="00626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4D8"/>
    <w:rPr>
      <w:rFonts w:ascii="Segoe UI" w:hAnsi="Segoe UI" w:cs="Segoe UI"/>
      <w:sz w:val="18"/>
      <w:szCs w:val="18"/>
    </w:rPr>
  </w:style>
  <w:style w:type="character" w:styleId="Emphasis">
    <w:name w:val="Emphasis"/>
    <w:basedOn w:val="DefaultParagraphFont"/>
    <w:uiPriority w:val="20"/>
    <w:qFormat/>
    <w:rsid w:val="002A2BC1"/>
    <w:rPr>
      <w:b/>
      <w:bCs/>
      <w:i w:val="0"/>
      <w:iCs w:val="0"/>
    </w:rPr>
  </w:style>
  <w:style w:type="character" w:customStyle="1" w:styleId="st1">
    <w:name w:val="st1"/>
    <w:basedOn w:val="DefaultParagraphFont"/>
    <w:rsid w:val="002A2BC1"/>
  </w:style>
  <w:style w:type="paragraph" w:styleId="Revision">
    <w:name w:val="Revision"/>
    <w:hidden/>
    <w:uiPriority w:val="99"/>
    <w:semiHidden/>
    <w:rsid w:val="00EA7ECB"/>
    <w:pPr>
      <w:spacing w:after="0" w:line="240" w:lineRule="auto"/>
    </w:pPr>
    <w:rPr>
      <w:rFonts w:ascii="Times New Roman" w:hAnsi="Times New Roman"/>
      <w:sz w:val="24"/>
    </w:rPr>
  </w:style>
  <w:style w:type="paragraph" w:customStyle="1" w:styleId="Default">
    <w:name w:val="Default"/>
    <w:rsid w:val="00307DA5"/>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DD616D"/>
    <w:rPr>
      <w:rFonts w:asciiTheme="majorHAnsi" w:eastAsiaTheme="majorEastAsia" w:hAnsiTheme="majorHAnsi" w:cstheme="majorBidi"/>
      <w:i/>
      <w:iCs/>
      <w:color w:val="2E74B5" w:themeColor="accent1" w:themeShade="BF"/>
      <w:sz w:val="24"/>
    </w:rPr>
  </w:style>
  <w:style w:type="character" w:customStyle="1" w:styleId="Heading6Char">
    <w:name w:val="Heading 6 Char"/>
    <w:basedOn w:val="DefaultParagraphFont"/>
    <w:link w:val="Heading6"/>
    <w:uiPriority w:val="9"/>
    <w:rsid w:val="0064246D"/>
    <w:rPr>
      <w:rFonts w:asciiTheme="majorHAnsi" w:eastAsiaTheme="majorEastAsia" w:hAnsiTheme="majorHAnsi" w:cstheme="majorBidi"/>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5549">
      <w:bodyDiv w:val="1"/>
      <w:marLeft w:val="0"/>
      <w:marRight w:val="0"/>
      <w:marTop w:val="0"/>
      <w:marBottom w:val="0"/>
      <w:divBdr>
        <w:top w:val="none" w:sz="0" w:space="0" w:color="auto"/>
        <w:left w:val="none" w:sz="0" w:space="0" w:color="auto"/>
        <w:bottom w:val="none" w:sz="0" w:space="0" w:color="auto"/>
        <w:right w:val="none" w:sz="0" w:space="0" w:color="auto"/>
      </w:divBdr>
      <w:divsChild>
        <w:div w:id="2119788161">
          <w:marLeft w:val="0"/>
          <w:marRight w:val="0"/>
          <w:marTop w:val="0"/>
          <w:marBottom w:val="0"/>
          <w:divBdr>
            <w:top w:val="none" w:sz="0" w:space="0" w:color="auto"/>
            <w:left w:val="none" w:sz="0" w:space="0" w:color="auto"/>
            <w:bottom w:val="none" w:sz="0" w:space="0" w:color="auto"/>
            <w:right w:val="none" w:sz="0" w:space="0" w:color="auto"/>
          </w:divBdr>
          <w:divsChild>
            <w:div w:id="820461646">
              <w:marLeft w:val="270"/>
              <w:marRight w:val="0"/>
              <w:marTop w:val="75"/>
              <w:marBottom w:val="0"/>
              <w:divBdr>
                <w:top w:val="none" w:sz="0" w:space="0" w:color="auto"/>
                <w:left w:val="none" w:sz="0" w:space="0" w:color="auto"/>
                <w:bottom w:val="none" w:sz="0" w:space="0" w:color="auto"/>
                <w:right w:val="none" w:sz="0" w:space="0" w:color="auto"/>
              </w:divBdr>
            </w:div>
          </w:divsChild>
        </w:div>
      </w:divsChild>
    </w:div>
    <w:div w:id="273094449">
      <w:bodyDiv w:val="1"/>
      <w:marLeft w:val="0"/>
      <w:marRight w:val="0"/>
      <w:marTop w:val="0"/>
      <w:marBottom w:val="0"/>
      <w:divBdr>
        <w:top w:val="none" w:sz="0" w:space="0" w:color="auto"/>
        <w:left w:val="none" w:sz="0" w:space="0" w:color="auto"/>
        <w:bottom w:val="none" w:sz="0" w:space="0" w:color="auto"/>
        <w:right w:val="none" w:sz="0" w:space="0" w:color="auto"/>
      </w:divBdr>
    </w:div>
    <w:div w:id="1244297922">
      <w:bodyDiv w:val="1"/>
      <w:marLeft w:val="0"/>
      <w:marRight w:val="0"/>
      <w:marTop w:val="0"/>
      <w:marBottom w:val="0"/>
      <w:divBdr>
        <w:top w:val="none" w:sz="0" w:space="0" w:color="auto"/>
        <w:left w:val="none" w:sz="0" w:space="0" w:color="auto"/>
        <w:bottom w:val="none" w:sz="0" w:space="0" w:color="auto"/>
        <w:right w:val="none" w:sz="0" w:space="0" w:color="auto"/>
      </w:divBdr>
      <w:divsChild>
        <w:div w:id="1744327094">
          <w:marLeft w:val="0"/>
          <w:marRight w:val="0"/>
          <w:marTop w:val="0"/>
          <w:marBottom w:val="0"/>
          <w:divBdr>
            <w:top w:val="none" w:sz="0" w:space="0" w:color="auto"/>
            <w:left w:val="none" w:sz="0" w:space="0" w:color="auto"/>
            <w:bottom w:val="none" w:sz="0" w:space="0" w:color="auto"/>
            <w:right w:val="none" w:sz="0" w:space="0" w:color="auto"/>
          </w:divBdr>
          <w:divsChild>
            <w:div w:id="1931311392">
              <w:marLeft w:val="270"/>
              <w:marRight w:val="0"/>
              <w:marTop w:val="75"/>
              <w:marBottom w:val="0"/>
              <w:divBdr>
                <w:top w:val="none" w:sz="0" w:space="0" w:color="auto"/>
                <w:left w:val="none" w:sz="0" w:space="0" w:color="auto"/>
                <w:bottom w:val="none" w:sz="0" w:space="0" w:color="auto"/>
                <w:right w:val="none" w:sz="0" w:space="0" w:color="auto"/>
              </w:divBdr>
            </w:div>
          </w:divsChild>
        </w:div>
      </w:divsChild>
    </w:div>
    <w:div w:id="1331983626">
      <w:bodyDiv w:val="1"/>
      <w:marLeft w:val="0"/>
      <w:marRight w:val="0"/>
      <w:marTop w:val="0"/>
      <w:marBottom w:val="0"/>
      <w:divBdr>
        <w:top w:val="none" w:sz="0" w:space="0" w:color="auto"/>
        <w:left w:val="none" w:sz="0" w:space="0" w:color="auto"/>
        <w:bottom w:val="none" w:sz="0" w:space="0" w:color="auto"/>
        <w:right w:val="none" w:sz="0" w:space="0" w:color="auto"/>
      </w:divBdr>
    </w:div>
    <w:div w:id="1662658664">
      <w:bodyDiv w:val="1"/>
      <w:marLeft w:val="0"/>
      <w:marRight w:val="0"/>
      <w:marTop w:val="0"/>
      <w:marBottom w:val="0"/>
      <w:divBdr>
        <w:top w:val="none" w:sz="0" w:space="0" w:color="auto"/>
        <w:left w:val="none" w:sz="0" w:space="0" w:color="auto"/>
        <w:bottom w:val="none" w:sz="0" w:space="0" w:color="auto"/>
        <w:right w:val="none" w:sz="0" w:space="0" w:color="auto"/>
      </w:divBdr>
      <w:divsChild>
        <w:div w:id="709770557">
          <w:marLeft w:val="0"/>
          <w:marRight w:val="0"/>
          <w:marTop w:val="0"/>
          <w:marBottom w:val="0"/>
          <w:divBdr>
            <w:top w:val="none" w:sz="0" w:space="0" w:color="auto"/>
            <w:left w:val="none" w:sz="0" w:space="0" w:color="auto"/>
            <w:bottom w:val="none" w:sz="0" w:space="0" w:color="auto"/>
            <w:right w:val="none" w:sz="0" w:space="0" w:color="auto"/>
          </w:divBdr>
          <w:divsChild>
            <w:div w:id="1362125095">
              <w:marLeft w:val="0"/>
              <w:marRight w:val="0"/>
              <w:marTop w:val="0"/>
              <w:marBottom w:val="0"/>
              <w:divBdr>
                <w:top w:val="none" w:sz="0" w:space="0" w:color="auto"/>
                <w:left w:val="none" w:sz="0" w:space="0" w:color="auto"/>
                <w:bottom w:val="none" w:sz="0" w:space="0" w:color="auto"/>
                <w:right w:val="none" w:sz="0" w:space="0" w:color="auto"/>
              </w:divBdr>
              <w:divsChild>
                <w:div w:id="72506006">
                  <w:marLeft w:val="0"/>
                  <w:marRight w:val="0"/>
                  <w:marTop w:val="0"/>
                  <w:marBottom w:val="0"/>
                  <w:divBdr>
                    <w:top w:val="none" w:sz="0" w:space="0" w:color="auto"/>
                    <w:left w:val="none" w:sz="0" w:space="0" w:color="auto"/>
                    <w:bottom w:val="none" w:sz="0" w:space="0" w:color="auto"/>
                    <w:right w:val="none" w:sz="0" w:space="0" w:color="auto"/>
                  </w:divBdr>
                  <w:divsChild>
                    <w:div w:id="780027579">
                      <w:marLeft w:val="0"/>
                      <w:marRight w:val="0"/>
                      <w:marTop w:val="0"/>
                      <w:marBottom w:val="0"/>
                      <w:divBdr>
                        <w:top w:val="none" w:sz="0" w:space="0" w:color="auto"/>
                        <w:left w:val="none" w:sz="0" w:space="0" w:color="auto"/>
                        <w:bottom w:val="none" w:sz="0" w:space="0" w:color="auto"/>
                        <w:right w:val="none" w:sz="0" w:space="0" w:color="auto"/>
                      </w:divBdr>
                      <w:divsChild>
                        <w:div w:id="86124718">
                          <w:marLeft w:val="0"/>
                          <w:marRight w:val="0"/>
                          <w:marTop w:val="0"/>
                          <w:marBottom w:val="0"/>
                          <w:divBdr>
                            <w:top w:val="none" w:sz="0" w:space="0" w:color="auto"/>
                            <w:left w:val="none" w:sz="0" w:space="0" w:color="auto"/>
                            <w:bottom w:val="none" w:sz="0" w:space="0" w:color="auto"/>
                            <w:right w:val="none" w:sz="0" w:space="0" w:color="auto"/>
                          </w:divBdr>
                          <w:divsChild>
                            <w:div w:id="351502">
                              <w:marLeft w:val="0"/>
                              <w:marRight w:val="0"/>
                              <w:marTop w:val="0"/>
                              <w:marBottom w:val="0"/>
                              <w:divBdr>
                                <w:top w:val="none" w:sz="0" w:space="0" w:color="auto"/>
                                <w:left w:val="none" w:sz="0" w:space="0" w:color="auto"/>
                                <w:bottom w:val="none" w:sz="0" w:space="0" w:color="auto"/>
                                <w:right w:val="none" w:sz="0" w:space="0" w:color="auto"/>
                              </w:divBdr>
                              <w:divsChild>
                                <w:div w:id="1387488970">
                                  <w:marLeft w:val="0"/>
                                  <w:marRight w:val="0"/>
                                  <w:marTop w:val="0"/>
                                  <w:marBottom w:val="0"/>
                                  <w:divBdr>
                                    <w:top w:val="none" w:sz="0" w:space="0" w:color="auto"/>
                                    <w:left w:val="none" w:sz="0" w:space="0" w:color="auto"/>
                                    <w:bottom w:val="none" w:sz="0" w:space="0" w:color="auto"/>
                                    <w:right w:val="none" w:sz="0" w:space="0" w:color="auto"/>
                                  </w:divBdr>
                                  <w:divsChild>
                                    <w:div w:id="11807125">
                                      <w:marLeft w:val="0"/>
                                      <w:marRight w:val="0"/>
                                      <w:marTop w:val="0"/>
                                      <w:marBottom w:val="0"/>
                                      <w:divBdr>
                                        <w:top w:val="none" w:sz="0" w:space="0" w:color="auto"/>
                                        <w:left w:val="none" w:sz="0" w:space="0" w:color="auto"/>
                                        <w:bottom w:val="none" w:sz="0" w:space="0" w:color="auto"/>
                                        <w:right w:val="none" w:sz="0" w:space="0" w:color="auto"/>
                                      </w:divBdr>
                                      <w:divsChild>
                                        <w:div w:id="1888492439">
                                          <w:marLeft w:val="0"/>
                                          <w:marRight w:val="0"/>
                                          <w:marTop w:val="0"/>
                                          <w:marBottom w:val="0"/>
                                          <w:divBdr>
                                            <w:top w:val="none" w:sz="0" w:space="0" w:color="auto"/>
                                            <w:left w:val="none" w:sz="0" w:space="0" w:color="auto"/>
                                            <w:bottom w:val="none" w:sz="0" w:space="0" w:color="auto"/>
                                            <w:right w:val="none" w:sz="0" w:space="0" w:color="auto"/>
                                          </w:divBdr>
                                          <w:divsChild>
                                            <w:div w:id="1407922082">
                                              <w:marLeft w:val="0"/>
                                              <w:marRight w:val="0"/>
                                              <w:marTop w:val="0"/>
                                              <w:marBottom w:val="0"/>
                                              <w:divBdr>
                                                <w:top w:val="none" w:sz="0" w:space="0" w:color="auto"/>
                                                <w:left w:val="none" w:sz="0" w:space="0" w:color="auto"/>
                                                <w:bottom w:val="none" w:sz="0" w:space="0" w:color="auto"/>
                                                <w:right w:val="none" w:sz="0" w:space="0" w:color="auto"/>
                                              </w:divBdr>
                                              <w:divsChild>
                                                <w:div w:id="842159235">
                                                  <w:marLeft w:val="0"/>
                                                  <w:marRight w:val="0"/>
                                                  <w:marTop w:val="0"/>
                                                  <w:marBottom w:val="0"/>
                                                  <w:divBdr>
                                                    <w:top w:val="none" w:sz="0" w:space="0" w:color="auto"/>
                                                    <w:left w:val="none" w:sz="0" w:space="0" w:color="auto"/>
                                                    <w:bottom w:val="none" w:sz="0" w:space="0" w:color="auto"/>
                                                    <w:right w:val="none" w:sz="0" w:space="0" w:color="auto"/>
                                                  </w:divBdr>
                                                  <w:divsChild>
                                                    <w:div w:id="1207837066">
                                                      <w:marLeft w:val="0"/>
                                                      <w:marRight w:val="0"/>
                                                      <w:marTop w:val="0"/>
                                                      <w:marBottom w:val="0"/>
                                                      <w:divBdr>
                                                        <w:top w:val="none" w:sz="0" w:space="0" w:color="auto"/>
                                                        <w:left w:val="none" w:sz="0" w:space="0" w:color="auto"/>
                                                        <w:bottom w:val="none" w:sz="0" w:space="0" w:color="auto"/>
                                                        <w:right w:val="none" w:sz="0" w:space="0" w:color="auto"/>
                                                      </w:divBdr>
                                                      <w:divsChild>
                                                        <w:div w:id="1079328657">
                                                          <w:marLeft w:val="0"/>
                                                          <w:marRight w:val="0"/>
                                                          <w:marTop w:val="0"/>
                                                          <w:marBottom w:val="0"/>
                                                          <w:divBdr>
                                                            <w:top w:val="none" w:sz="0" w:space="0" w:color="auto"/>
                                                            <w:left w:val="none" w:sz="0" w:space="0" w:color="auto"/>
                                                            <w:bottom w:val="none" w:sz="0" w:space="0" w:color="auto"/>
                                                            <w:right w:val="none" w:sz="0" w:space="0" w:color="auto"/>
                                                          </w:divBdr>
                                                          <w:divsChild>
                                                            <w:div w:id="219173617">
                                                              <w:marLeft w:val="0"/>
                                                              <w:marRight w:val="0"/>
                                                              <w:marTop w:val="0"/>
                                                              <w:marBottom w:val="0"/>
                                                              <w:divBdr>
                                                                <w:top w:val="none" w:sz="0" w:space="0" w:color="auto"/>
                                                                <w:left w:val="none" w:sz="0" w:space="0" w:color="auto"/>
                                                                <w:bottom w:val="none" w:sz="0" w:space="0" w:color="auto"/>
                                                                <w:right w:val="none" w:sz="0" w:space="0" w:color="auto"/>
                                                              </w:divBdr>
                                                            </w:div>
                                                            <w:div w:id="251476298">
                                                              <w:marLeft w:val="0"/>
                                                              <w:marRight w:val="0"/>
                                                              <w:marTop w:val="0"/>
                                                              <w:marBottom w:val="0"/>
                                                              <w:divBdr>
                                                                <w:top w:val="none" w:sz="0" w:space="0" w:color="auto"/>
                                                                <w:left w:val="none" w:sz="0" w:space="0" w:color="auto"/>
                                                                <w:bottom w:val="none" w:sz="0" w:space="0" w:color="auto"/>
                                                                <w:right w:val="none" w:sz="0" w:space="0" w:color="auto"/>
                                                              </w:divBdr>
                                                            </w:div>
                                                            <w:div w:id="16414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nc-sara.org/content/sara-state-stat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2BE66D-D579-42C2-86DC-77908F8382A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Source>
</b:Sources>
</file>

<file path=customXml/itemProps1.xml><?xml version="1.0" encoding="utf-8"?>
<ds:datastoreItem xmlns:ds="http://schemas.openxmlformats.org/officeDocument/2006/customXml" ds:itemID="{EF846F28-735D-41A0-A007-DE81E87E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8156</Words>
  <Characters>46490</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Shiffman</dc:creator>
  <cp:lastModifiedBy>Mary</cp:lastModifiedBy>
  <cp:revision>2</cp:revision>
  <cp:lastPrinted>2016-05-09T17:06:00Z</cp:lastPrinted>
  <dcterms:created xsi:type="dcterms:W3CDTF">2019-08-22T18:19:00Z</dcterms:created>
  <dcterms:modified xsi:type="dcterms:W3CDTF">2019-08-22T18:19:00Z</dcterms:modified>
</cp:coreProperties>
</file>